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704" w14:textId="3AD1582F" w:rsidR="00A03B5B" w:rsidRDefault="00A03B5B" w:rsidP="00A03B5B">
      <w:pPr>
        <w:pStyle w:val="3GPPHeader"/>
        <w:spacing w:after="0"/>
        <w:rPr>
          <w:rFonts w:ascii="Arial" w:hAnsi="Arial" w:cs="Arial"/>
          <w:sz w:val="22"/>
          <w:szCs w:val="22"/>
        </w:rPr>
      </w:pPr>
      <w:bookmarkStart w:id="0" w:name="_Hlk492190689"/>
      <w:bookmarkStart w:id="1" w:name="_Hlk73431007"/>
      <w:r>
        <w:rPr>
          <w:rFonts w:ascii="Arial" w:hAnsi="Arial" w:cs="Arial"/>
          <w:sz w:val="22"/>
          <w:szCs w:val="22"/>
        </w:rPr>
        <w:t>3GPP TSG-RAN2 Meeting #12</w:t>
      </w:r>
      <w:r w:rsidR="00321AA1">
        <w:rPr>
          <w:rFonts w:ascii="Arial" w:hAnsi="Arial" w:cs="Arial"/>
          <w:sz w:val="22"/>
          <w:szCs w:val="22"/>
        </w:rPr>
        <w:t>7</w:t>
      </w:r>
      <w:r w:rsidR="00F56485">
        <w:rPr>
          <w:rFonts w:ascii="Arial" w:hAnsi="Arial" w:cs="Arial"/>
          <w:sz w:val="22"/>
          <w:szCs w:val="22"/>
        </w:rPr>
        <w:t>-bis</w:t>
      </w:r>
      <w:r>
        <w:rPr>
          <w:rFonts w:ascii="Arial" w:hAnsi="Arial" w:cs="Arial"/>
          <w:sz w:val="22"/>
          <w:szCs w:val="22"/>
        </w:rPr>
        <w:tab/>
      </w:r>
      <w:r w:rsidR="00A417EE" w:rsidRPr="00F129A0">
        <w:rPr>
          <w:rFonts w:ascii="Arial" w:hAnsi="Arial" w:cs="Arial"/>
          <w:sz w:val="22"/>
          <w:szCs w:val="22"/>
        </w:rPr>
        <w:t>R2-240905</w:t>
      </w:r>
      <w:r w:rsidR="00A417EE">
        <w:rPr>
          <w:rFonts w:ascii="Arial" w:hAnsi="Arial" w:cs="Arial"/>
          <w:sz w:val="22"/>
          <w:szCs w:val="22"/>
        </w:rPr>
        <w:t>9</w:t>
      </w:r>
    </w:p>
    <w:bookmarkEnd w:id="0"/>
    <w:bookmarkEnd w:id="1"/>
    <w:p w14:paraId="0EFBAD35" w14:textId="7DE3D63C" w:rsidR="00A03B5B" w:rsidRPr="00361820" w:rsidRDefault="00F56485" w:rsidP="00361820">
      <w:pPr>
        <w:pStyle w:val="3GPPHeader"/>
        <w:spacing w:after="120" w:line="240" w:lineRule="auto"/>
        <w:rPr>
          <w:rFonts w:ascii="Arial" w:eastAsia="Malgun Gothic" w:hAnsi="Arial" w:cs="Arial"/>
          <w:sz w:val="22"/>
          <w:szCs w:val="22"/>
          <w:lang w:val="en-US" w:eastAsia="en-US"/>
        </w:rPr>
      </w:pPr>
      <w:r w:rsidRPr="0027125D">
        <w:rPr>
          <w:rFonts w:ascii="Arial" w:eastAsia="Malgun Gothic" w:hAnsi="Arial" w:cs="Arial"/>
          <w:sz w:val="22"/>
          <w:szCs w:val="22"/>
          <w:lang w:val="en-US" w:eastAsia="en-US"/>
        </w:rPr>
        <w:t xml:space="preserve">Hefei, China, 14 - 28 October </w:t>
      </w:r>
      <w:r w:rsidR="00361820" w:rsidRPr="00361820">
        <w:rPr>
          <w:rFonts w:ascii="Arial" w:eastAsia="Malgun Gothic" w:hAnsi="Arial" w:cs="Arial"/>
          <w:sz w:val="22"/>
          <w:szCs w:val="22"/>
          <w:lang w:val="en-US" w:eastAsia="en-US"/>
        </w:rPr>
        <w:t>2024</w:t>
      </w:r>
      <w:r w:rsidR="00CD56FE">
        <w:rPr>
          <w:rFonts w:ascii="Arial" w:eastAsia="Malgun Gothic" w:hAnsi="Arial" w:cs="Arial"/>
          <w:sz w:val="22"/>
          <w:szCs w:val="22"/>
          <w:lang w:val="en-US" w:eastAsia="en-US"/>
        </w:rPr>
        <w:tab/>
        <w:t>Revision of</w:t>
      </w:r>
      <w:r w:rsidR="00D55399">
        <w:rPr>
          <w:rFonts w:ascii="Arial" w:eastAsia="Malgun Gothic" w:hAnsi="Arial" w:cs="Arial"/>
          <w:sz w:val="22"/>
          <w:szCs w:val="22"/>
          <w:lang w:val="en-US" w:eastAsia="en-US"/>
        </w:rPr>
        <w:t xml:space="preserve"> </w:t>
      </w:r>
      <w:hyperlink r:id="rId7" w:history="1">
        <w:r w:rsidR="00056723" w:rsidRPr="00056723">
          <w:rPr>
            <w:rStyle w:val="Hyperlink"/>
            <w:rFonts w:ascii="Arial" w:hAnsi="Arial" w:cs="Arial"/>
            <w:sz w:val="22"/>
            <w:szCs w:val="22"/>
          </w:rPr>
          <w:t>R2-2407397</w:t>
        </w:r>
      </w:hyperlink>
    </w:p>
    <w:p w14:paraId="2ECE55C4" w14:textId="77777777" w:rsidR="00BF1D07" w:rsidRDefault="00BF1D07" w:rsidP="00120D47">
      <w:pPr>
        <w:pStyle w:val="3GPPHeader"/>
        <w:spacing w:after="0"/>
        <w:rPr>
          <w:rFonts w:ascii="Arial" w:hAnsi="Arial" w:cs="Arial"/>
          <w:sz w:val="22"/>
        </w:rPr>
      </w:pPr>
    </w:p>
    <w:p w14:paraId="18C94194" w14:textId="0C4E3184" w:rsidR="00120D47" w:rsidRPr="00ED06F5" w:rsidRDefault="00120D47" w:rsidP="00120D47">
      <w:pPr>
        <w:pStyle w:val="3GPPHeader"/>
        <w:spacing w:after="0"/>
        <w:rPr>
          <w:rFonts w:ascii="Arial" w:hAnsi="Arial" w:cs="Arial"/>
          <w:sz w:val="22"/>
        </w:rPr>
      </w:pPr>
      <w:r w:rsidRPr="00ED06F5">
        <w:rPr>
          <w:rFonts w:ascii="Arial" w:hAnsi="Arial" w:cs="Arial"/>
          <w:sz w:val="22"/>
        </w:rPr>
        <w:tab/>
      </w:r>
    </w:p>
    <w:p w14:paraId="1BCBAAA0" w14:textId="77777777" w:rsidR="00A010C4" w:rsidRPr="009F7EA3" w:rsidRDefault="00A010C4" w:rsidP="00A010C4">
      <w:pPr>
        <w:pStyle w:val="3GPPHeader"/>
        <w:spacing w:after="120"/>
        <w:rPr>
          <w:rFonts w:ascii="Arial" w:hAnsi="Arial" w:cs="Arial"/>
          <w:b w:val="0"/>
          <w:bCs/>
          <w:sz w:val="22"/>
        </w:rPr>
      </w:pPr>
      <w:r w:rsidRPr="00821C69">
        <w:rPr>
          <w:rFonts w:ascii="Arial" w:hAnsi="Arial" w:cs="Arial"/>
          <w:sz w:val="22"/>
        </w:rPr>
        <w:t>Agenda Item:</w:t>
      </w:r>
      <w:r w:rsidRPr="00821C69">
        <w:rPr>
          <w:rFonts w:ascii="Arial" w:hAnsi="Arial" w:cs="Arial"/>
          <w:sz w:val="22"/>
        </w:rPr>
        <w:tab/>
      </w:r>
      <w:r w:rsidRPr="00821C69">
        <w:rPr>
          <w:rFonts w:ascii="Arial" w:hAnsi="Arial" w:cs="Arial"/>
          <w:b w:val="0"/>
          <w:bCs/>
          <w:sz w:val="22"/>
        </w:rPr>
        <w:t>8.4.3 RRM measurement relaxation and offloading in RRC_IDLE/INACTIVE</w:t>
      </w:r>
    </w:p>
    <w:p w14:paraId="2F201713" w14:textId="1A464CCA" w:rsidR="00120D47" w:rsidRPr="0050109B" w:rsidRDefault="00120D47" w:rsidP="00A611FD">
      <w:pPr>
        <w:pStyle w:val="3GPPHeader"/>
        <w:spacing w:after="120"/>
        <w:rPr>
          <w:rFonts w:ascii="Arial" w:hAnsi="Arial" w:cs="Arial"/>
          <w:sz w:val="22"/>
          <w:lang w:val="en-US"/>
        </w:rPr>
      </w:pPr>
      <w:r w:rsidRPr="0050109B">
        <w:rPr>
          <w:rFonts w:ascii="Arial" w:hAnsi="Arial" w:cs="Arial"/>
          <w:sz w:val="22"/>
          <w:lang w:val="en-US"/>
        </w:rPr>
        <w:t xml:space="preserve">Source: </w:t>
      </w:r>
      <w:r w:rsidRPr="0050109B">
        <w:rPr>
          <w:rFonts w:ascii="Arial" w:hAnsi="Arial" w:cs="Arial"/>
          <w:sz w:val="22"/>
          <w:lang w:val="en-US"/>
        </w:rPr>
        <w:tab/>
      </w:r>
      <w:r w:rsidR="00EF2136">
        <w:rPr>
          <w:rFonts w:ascii="Arial" w:hAnsi="Arial" w:cs="Arial"/>
          <w:b w:val="0"/>
          <w:bCs/>
          <w:sz w:val="22"/>
          <w:lang w:val="en-US"/>
        </w:rPr>
        <w:t>Ericsson</w:t>
      </w:r>
    </w:p>
    <w:p w14:paraId="7D220426" w14:textId="1D575212" w:rsidR="00120D47" w:rsidRPr="008F7D64" w:rsidRDefault="00120D47" w:rsidP="00F120D3">
      <w:pPr>
        <w:pStyle w:val="3GPPHeader"/>
        <w:spacing w:after="120"/>
        <w:rPr>
          <w:rFonts w:ascii="Arial" w:hAnsi="Arial" w:cs="Arial"/>
          <w:b w:val="0"/>
          <w:bCs/>
          <w:sz w:val="22"/>
        </w:rPr>
      </w:pPr>
      <w:r w:rsidRPr="00070C3F">
        <w:rPr>
          <w:rFonts w:ascii="Arial" w:hAnsi="Arial" w:cs="Arial"/>
          <w:sz w:val="22"/>
          <w:lang w:val="en-US"/>
        </w:rPr>
        <w:t xml:space="preserve">Title:  </w:t>
      </w:r>
      <w:r w:rsidRPr="00070C3F">
        <w:rPr>
          <w:rFonts w:ascii="Arial" w:hAnsi="Arial" w:cs="Arial"/>
          <w:sz w:val="22"/>
          <w:lang w:val="en-US"/>
        </w:rPr>
        <w:tab/>
      </w:r>
      <w:r w:rsidR="005F5E1A">
        <w:rPr>
          <w:rFonts w:ascii="Arial" w:hAnsi="Arial" w:cs="Arial"/>
          <w:b w:val="0"/>
          <w:bCs/>
          <w:sz w:val="22"/>
          <w:lang w:val="en-US"/>
        </w:rPr>
        <w:t>LP-WUS</w:t>
      </w:r>
      <w:r w:rsidR="005F5E1A" w:rsidRPr="00806848">
        <w:rPr>
          <w:rFonts w:ascii="Arial" w:hAnsi="Arial" w:cs="Arial"/>
          <w:b w:val="0"/>
          <w:bCs/>
          <w:sz w:val="22"/>
          <w:lang w:val="en-US"/>
        </w:rPr>
        <w:t xml:space="preserve"> </w:t>
      </w:r>
      <w:r w:rsidR="00AB2663" w:rsidRPr="00AB2663">
        <w:rPr>
          <w:rFonts w:ascii="Arial" w:hAnsi="Arial" w:cs="Arial"/>
          <w:b w:val="0"/>
          <w:bCs/>
          <w:sz w:val="22"/>
          <w:lang w:val="en-US"/>
        </w:rPr>
        <w:t>and RRM measurements</w:t>
      </w:r>
    </w:p>
    <w:p w14:paraId="1D061440" w14:textId="77777777" w:rsidR="00120D47" w:rsidRPr="00A128F5" w:rsidRDefault="00120D47" w:rsidP="00120D47">
      <w:pPr>
        <w:pStyle w:val="3GPPHeader"/>
        <w:rPr>
          <w:rFonts w:ascii="Arial" w:hAnsi="Arial" w:cs="Arial"/>
          <w:b w:val="0"/>
          <w:bCs/>
          <w:sz w:val="22"/>
          <w:lang w:val="de-DE"/>
        </w:rPr>
      </w:pPr>
      <w:r w:rsidRPr="00A128F5">
        <w:rPr>
          <w:rFonts w:ascii="Arial" w:hAnsi="Arial" w:cs="Arial"/>
          <w:sz w:val="22"/>
          <w:lang w:val="de-DE"/>
        </w:rPr>
        <w:t>Document for:</w:t>
      </w:r>
      <w:r w:rsidRPr="00A128F5">
        <w:rPr>
          <w:rFonts w:ascii="Arial" w:hAnsi="Arial" w:cs="Arial"/>
          <w:sz w:val="22"/>
          <w:lang w:val="de-DE"/>
        </w:rPr>
        <w:tab/>
      </w:r>
      <w:r w:rsidRPr="00A128F5">
        <w:rPr>
          <w:rFonts w:ascii="Arial" w:hAnsi="Arial" w:cs="Arial"/>
          <w:b w:val="0"/>
          <w:bCs/>
          <w:sz w:val="22"/>
          <w:lang w:val="de-DE"/>
        </w:rPr>
        <w:t>Discussion and Decision</w:t>
      </w:r>
    </w:p>
    <w:p w14:paraId="0D43AB34" w14:textId="77777777" w:rsidR="00120D47" w:rsidRDefault="004D10CC" w:rsidP="00120D47">
      <w:pPr>
        <w:pStyle w:val="Heading1"/>
      </w:pPr>
      <w:r>
        <w:t>Introduction</w:t>
      </w:r>
    </w:p>
    <w:p w14:paraId="0B44FF3A" w14:textId="03879E9B" w:rsidR="00CE0927" w:rsidRDefault="00CE0927" w:rsidP="00CE0927">
      <w:pPr>
        <w:rPr>
          <w:lang w:val="en-GB" w:eastAsia="zh-CN"/>
        </w:rPr>
      </w:pPr>
      <w:r>
        <w:rPr>
          <w:lang w:val="en-GB" w:eastAsia="zh-CN"/>
        </w:rPr>
        <w:t xml:space="preserve">In this contribution </w:t>
      </w:r>
      <w:r w:rsidR="00D04246">
        <w:rPr>
          <w:lang w:val="en-GB" w:eastAsia="zh-CN"/>
        </w:rPr>
        <w:t>LP-WUS</w:t>
      </w:r>
      <w:r>
        <w:rPr>
          <w:lang w:val="en-GB" w:eastAsia="zh-CN"/>
        </w:rPr>
        <w:t xml:space="preserve"> and RRM measurements are discussed further.</w:t>
      </w:r>
    </w:p>
    <w:p w14:paraId="35D97542" w14:textId="77777777" w:rsidR="00FE350F" w:rsidRPr="0070566B" w:rsidRDefault="00FE350F" w:rsidP="00FE350F">
      <w:pPr>
        <w:rPr>
          <w:lang w:val="en-GB" w:eastAsia="zh-CN"/>
        </w:rPr>
      </w:pPr>
      <w:bookmarkStart w:id="2" w:name="_Toc242573354"/>
      <w:r>
        <w:rPr>
          <w:lang w:val="en-GB" w:eastAsia="zh-CN"/>
        </w:rPr>
        <w:t>For the related RAN1/RAN2/RAN4 agreements the reader is referred to the Annex.</w:t>
      </w:r>
    </w:p>
    <w:p w14:paraId="50607DF9" w14:textId="54939AEC" w:rsidR="00C1485F" w:rsidRDefault="00C1485F" w:rsidP="00C1485F">
      <w:pPr>
        <w:pStyle w:val="Heading1"/>
      </w:pPr>
      <w:r>
        <w:t>Discussion</w:t>
      </w:r>
    </w:p>
    <w:p w14:paraId="40A61F5A" w14:textId="2412E152" w:rsidR="002C50C3" w:rsidRPr="001D66F6" w:rsidRDefault="002C50C3" w:rsidP="002C50C3">
      <w:pPr>
        <w:pStyle w:val="Heading2"/>
      </w:pPr>
      <w:r w:rsidRPr="001D66F6">
        <w:t>RAN2 and RAN4 work split</w:t>
      </w:r>
    </w:p>
    <w:p w14:paraId="4AF910C1" w14:textId="254DF349" w:rsidR="002C50C3" w:rsidRDefault="002C50C3" w:rsidP="002C50C3">
      <w:pPr>
        <w:rPr>
          <w:lang w:val="en-GB" w:eastAsia="zh-CN"/>
        </w:rPr>
      </w:pPr>
      <w:r>
        <w:rPr>
          <w:lang w:val="en-GB" w:eastAsia="zh-CN"/>
        </w:rPr>
        <w:t>RAN4 agreed to study different use cases for offloading and relaxation:</w:t>
      </w:r>
    </w:p>
    <w:p w14:paraId="52FE34D2" w14:textId="77777777" w:rsidR="002C50C3" w:rsidRPr="002C72F2" w:rsidRDefault="002C50C3" w:rsidP="002C50C3">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highlight w:val="green"/>
          <w:lang w:eastAsia="zh-CN"/>
        </w:rPr>
        <w:t>Agreement</w:t>
      </w:r>
      <w:r w:rsidRPr="002C72F2">
        <w:rPr>
          <w:rFonts w:ascii="Times New Roman" w:eastAsia="Times New Roman" w:hAnsi="Times New Roman"/>
          <w:color w:val="000000"/>
          <w:sz w:val="16"/>
          <w:szCs w:val="16"/>
          <w:lang w:eastAsia="zh-CN"/>
        </w:rPr>
        <w:t>: Discuss the RAN4 requirements first for the following case #1, and FFS for case #2 to #5.</w:t>
      </w:r>
    </w:p>
    <w:tbl>
      <w:tblPr>
        <w:tblW w:w="9289" w:type="dxa"/>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487"/>
        <w:gridCol w:w="2444"/>
        <w:gridCol w:w="2800"/>
        <w:gridCol w:w="1558"/>
      </w:tblGrid>
      <w:tr w:rsidR="002C50C3" w:rsidRPr="002C72F2" w14:paraId="20353504" w14:textId="77777777" w:rsidTr="002C50C3">
        <w:trPr>
          <w:trHeight w:hRule="exact" w:val="284"/>
        </w:trPr>
        <w:tc>
          <w:tcPr>
            <w:tcW w:w="24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3D3E24"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RRM measurement case index</w:t>
            </w:r>
          </w:p>
        </w:tc>
        <w:tc>
          <w:tcPr>
            <w:tcW w:w="24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85F3D3"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MR serving cell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7AC28"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MR neighboring cell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C477D0"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LR measurement</w:t>
            </w:r>
          </w:p>
        </w:tc>
      </w:tr>
      <w:tr w:rsidR="002C50C3" w:rsidRPr="002C72F2" w14:paraId="3A3E7E95" w14:textId="77777777" w:rsidTr="002C50C3">
        <w:trPr>
          <w:trHeight w:hRule="exact" w:val="284"/>
        </w:trPr>
        <w:tc>
          <w:tcPr>
            <w:tcW w:w="24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3F94C0"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#1 Fully offloading case</w:t>
            </w:r>
          </w:p>
        </w:tc>
        <w:tc>
          <w:tcPr>
            <w:tcW w:w="24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A495E"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D56CC"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Off: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773B3"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bl>
    <w:p w14:paraId="0A8AEAD5" w14:textId="77777777" w:rsidR="002C50C3" w:rsidRPr="002C72F2" w:rsidRDefault="002C50C3" w:rsidP="002C50C3">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i/>
          <w:iCs/>
          <w:color w:val="000000"/>
          <w:sz w:val="16"/>
          <w:szCs w:val="16"/>
          <w:lang w:eastAsia="zh-CN"/>
        </w:rPr>
        <w:t> </w:t>
      </w:r>
    </w:p>
    <w:p w14:paraId="0E5F928C" w14:textId="77777777" w:rsidR="002C50C3" w:rsidRPr="002C72F2" w:rsidRDefault="002C50C3" w:rsidP="002C50C3">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RAN4 to further discuss case #2 to #4:</w:t>
      </w:r>
    </w:p>
    <w:tbl>
      <w:tblPr>
        <w:tblW w:w="9340" w:type="dxa"/>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377"/>
        <w:gridCol w:w="2609"/>
        <w:gridCol w:w="2908"/>
        <w:gridCol w:w="1446"/>
      </w:tblGrid>
      <w:tr w:rsidR="002C50C3" w:rsidRPr="002C72F2" w14:paraId="5192C89F" w14:textId="77777777" w:rsidTr="002C50C3">
        <w:tc>
          <w:tcPr>
            <w:tcW w:w="2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85BBF0" w14:textId="77777777" w:rsidR="002C50C3" w:rsidRPr="002C72F2" w:rsidRDefault="002C50C3"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RRM measurement case index</w:t>
            </w:r>
          </w:p>
        </w:tc>
        <w:tc>
          <w:tcPr>
            <w:tcW w:w="2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8786B5" w14:textId="77777777" w:rsidR="002C50C3" w:rsidRPr="002C72F2" w:rsidRDefault="002C50C3"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MR serving cell measurement</w:t>
            </w:r>
          </w:p>
        </w:tc>
        <w:tc>
          <w:tcPr>
            <w:tcW w:w="29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7A126" w14:textId="77777777" w:rsidR="002C50C3" w:rsidRPr="002C72F2" w:rsidRDefault="002C50C3"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MR neighboring cell measurement</w:t>
            </w:r>
          </w:p>
        </w:tc>
        <w:tc>
          <w:tcPr>
            <w:tcW w:w="1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FE0F02" w14:textId="77777777" w:rsidR="002C50C3" w:rsidRPr="002C72F2" w:rsidRDefault="002C50C3"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LR measurement</w:t>
            </w:r>
          </w:p>
        </w:tc>
      </w:tr>
      <w:tr w:rsidR="002C50C3" w:rsidRPr="002C72F2" w14:paraId="5DE594DB" w14:textId="77777777" w:rsidTr="002C50C3">
        <w:tc>
          <w:tcPr>
            <w:tcW w:w="2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275036"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#2 Relaxed case a</w:t>
            </w:r>
          </w:p>
        </w:tc>
        <w:tc>
          <w:tcPr>
            <w:tcW w:w="2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3CCFEF"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29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01ACA9"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Off</w:t>
            </w:r>
          </w:p>
        </w:tc>
        <w:tc>
          <w:tcPr>
            <w:tcW w:w="1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9A903"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r w:rsidR="002C50C3" w:rsidRPr="002C72F2" w14:paraId="1C730EB8" w14:textId="77777777" w:rsidTr="002C50C3">
        <w:tc>
          <w:tcPr>
            <w:tcW w:w="2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8C7B50"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#3 Relaxed case b</w:t>
            </w:r>
          </w:p>
        </w:tc>
        <w:tc>
          <w:tcPr>
            <w:tcW w:w="2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37929"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29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2C1693"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1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6AE8D5"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r w:rsidR="002C50C3" w:rsidRPr="002C72F2" w14:paraId="0DA18BFB" w14:textId="77777777" w:rsidTr="002C50C3">
        <w:tc>
          <w:tcPr>
            <w:tcW w:w="23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086C6F"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#4 Relaxed case c</w:t>
            </w:r>
          </w:p>
        </w:tc>
        <w:tc>
          <w:tcPr>
            <w:tcW w:w="2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348BA8"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 xml:space="preserve">Off </w:t>
            </w:r>
          </w:p>
        </w:tc>
        <w:tc>
          <w:tcPr>
            <w:tcW w:w="29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E81C1"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FFS the condition and the details</w:t>
            </w:r>
          </w:p>
        </w:tc>
        <w:tc>
          <w:tcPr>
            <w:tcW w:w="1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474CC" w14:textId="77777777" w:rsidR="002C50C3" w:rsidRPr="002C72F2" w:rsidRDefault="002C50C3" w:rsidP="001F18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bl>
    <w:p w14:paraId="0DACFB89" w14:textId="2CA0A4A7" w:rsidR="002C50C3" w:rsidRDefault="002C50C3" w:rsidP="002C50C3">
      <w:pPr>
        <w:spacing w:before="200"/>
        <w:rPr>
          <w:lang w:val="en-GB" w:eastAsia="zh-CN"/>
        </w:rPr>
      </w:pPr>
      <w:r>
        <w:rPr>
          <w:lang w:val="en-GB" w:eastAsia="zh-CN"/>
        </w:rPr>
        <w:t>And RAN4 assumes that RAN2 will discuss offloading/relaxation criteria:</w:t>
      </w:r>
    </w:p>
    <w:p w14:paraId="61270541" w14:textId="77777777" w:rsidR="002C50C3" w:rsidRPr="00A414FB" w:rsidRDefault="002C50C3" w:rsidP="002C50C3">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highlight w:val="green"/>
          <w:lang w:eastAsia="zh-CN"/>
        </w:rPr>
        <w:t>Agreement:</w:t>
      </w:r>
    </w:p>
    <w:p w14:paraId="3101715F" w14:textId="77777777" w:rsidR="002C50C3" w:rsidRPr="00A414FB" w:rsidRDefault="002C50C3" w:rsidP="002C50C3">
      <w:pPr>
        <w:numPr>
          <w:ilvl w:val="0"/>
          <w:numId w:val="35"/>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Note: In RAN4 understanding, the discussion of the related measurement criteria (i.e., whether to use the legacy or new criteria) is out of RAN4 responsibility.</w:t>
      </w:r>
    </w:p>
    <w:p w14:paraId="6DEE11AF" w14:textId="6B37661D" w:rsidR="001D66F6" w:rsidRDefault="002C50C3" w:rsidP="002C50C3">
      <w:pPr>
        <w:spacing w:before="200"/>
        <w:rPr>
          <w:lang w:val="en-GB" w:eastAsia="zh-CN"/>
        </w:rPr>
      </w:pPr>
      <w:r>
        <w:rPr>
          <w:lang w:val="en-GB" w:eastAsia="zh-CN"/>
        </w:rPr>
        <w:t xml:space="preserve">We agree that RAN2 should discuss the offloading/relaxation criteria and that RAN4 should discuss the relaxed measurement requirements. </w:t>
      </w:r>
      <w:r w:rsidR="00865BA2">
        <w:rPr>
          <w:lang w:val="en-GB" w:eastAsia="zh-CN"/>
        </w:rPr>
        <w:t>D</w:t>
      </w:r>
      <w:r>
        <w:rPr>
          <w:lang w:val="en-GB" w:eastAsia="zh-CN"/>
        </w:rPr>
        <w:t>uring Rel-16 relaxed RRM measurements in idle/inactive a similar work split was envisioned</w:t>
      </w:r>
      <w:r w:rsidR="001D66F6">
        <w:rPr>
          <w:lang w:val="en-GB" w:eastAsia="zh-CN"/>
        </w:rPr>
        <w:t>. H</w:t>
      </w:r>
      <w:r>
        <w:rPr>
          <w:lang w:val="en-GB" w:eastAsia="zh-CN"/>
        </w:rPr>
        <w:t>owever the relaxation criteria</w:t>
      </w:r>
      <w:r w:rsidR="001D66F6">
        <w:rPr>
          <w:lang w:val="en-GB" w:eastAsia="zh-CN"/>
        </w:rPr>
        <w:t xml:space="preserve">, i.e. the possible configuration </w:t>
      </w:r>
      <w:r w:rsidR="00983B27">
        <w:rPr>
          <w:lang w:val="en-GB" w:eastAsia="zh-CN"/>
        </w:rPr>
        <w:t>options</w:t>
      </w:r>
      <w:r w:rsidR="001D66F6">
        <w:rPr>
          <w:lang w:val="en-GB" w:eastAsia="zh-CN"/>
        </w:rPr>
        <w:t xml:space="preserve"> and the possible combinations of fulfilment of low mobility and/or not-at-cell-edge</w:t>
      </w:r>
      <w:r>
        <w:rPr>
          <w:lang w:val="en-GB" w:eastAsia="zh-CN"/>
        </w:rPr>
        <w:t xml:space="preserve"> were captured in </w:t>
      </w:r>
      <w:r w:rsidR="00983B27">
        <w:rPr>
          <w:lang w:val="en-GB" w:eastAsia="zh-CN"/>
        </w:rPr>
        <w:t xml:space="preserve">both </w:t>
      </w:r>
      <w:r>
        <w:rPr>
          <w:lang w:val="en-GB" w:eastAsia="zh-CN"/>
        </w:rPr>
        <w:t xml:space="preserve">38.304 and 38.133. </w:t>
      </w:r>
      <w:r w:rsidR="00983B27">
        <w:rPr>
          <w:lang w:val="en-GB" w:eastAsia="zh-CN"/>
        </w:rPr>
        <w:t xml:space="preserve">Furthermore the way this was captured was different in 38.304 and 38.133 which made it difficult to compare them: </w:t>
      </w:r>
    </w:p>
    <w:p w14:paraId="4CF86CCC" w14:textId="78F5937D" w:rsidR="00983B27" w:rsidRDefault="00983B27" w:rsidP="002C50C3">
      <w:pPr>
        <w:spacing w:before="200"/>
        <w:rPr>
          <w:lang w:val="en-GB" w:eastAsia="zh-CN"/>
        </w:rPr>
      </w:pPr>
      <w:r>
        <w:rPr>
          <w:noProof/>
        </w:rPr>
        <w:lastRenderedPageBreak/>
        <w:drawing>
          <wp:inline distT="0" distB="0" distL="0" distR="0" wp14:anchorId="00281C19" wp14:editId="1DCA9DF6">
            <wp:extent cx="4054131" cy="2552369"/>
            <wp:effectExtent l="0" t="0" r="3810" b="635"/>
            <wp:docPr id="1148292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92415" name=""/>
                    <pic:cNvPicPr/>
                  </pic:nvPicPr>
                  <pic:blipFill rotWithShape="1">
                    <a:blip r:embed="rId8"/>
                    <a:srcRect l="14719" t="17362" r="17057" b="6279"/>
                    <a:stretch/>
                  </pic:blipFill>
                  <pic:spPr bwMode="auto">
                    <a:xfrm>
                      <a:off x="0" y="0"/>
                      <a:ext cx="4054982" cy="2552905"/>
                    </a:xfrm>
                    <a:prstGeom prst="rect">
                      <a:avLst/>
                    </a:prstGeom>
                    <a:ln>
                      <a:noFill/>
                    </a:ln>
                    <a:extLst>
                      <a:ext uri="{53640926-AAD7-44D8-BBD7-CCE9431645EC}">
                        <a14:shadowObscured xmlns:a14="http://schemas.microsoft.com/office/drawing/2010/main"/>
                      </a:ext>
                    </a:extLst>
                  </pic:spPr>
                </pic:pic>
              </a:graphicData>
            </a:graphic>
          </wp:inline>
        </w:drawing>
      </w:r>
    </w:p>
    <w:p w14:paraId="3F760616" w14:textId="475545C5" w:rsidR="002C50C3" w:rsidRDefault="002C50C3" w:rsidP="002C50C3">
      <w:pPr>
        <w:spacing w:before="200"/>
        <w:rPr>
          <w:lang w:val="en-GB" w:eastAsia="zh-CN"/>
        </w:rPr>
      </w:pPr>
      <w:r>
        <w:rPr>
          <w:lang w:val="en-GB" w:eastAsia="zh-CN"/>
        </w:rPr>
        <w:t>This duplication has led to many LS exchange</w:t>
      </w:r>
      <w:r w:rsidR="00865BA2">
        <w:rPr>
          <w:lang w:val="en-GB" w:eastAsia="zh-CN"/>
        </w:rPr>
        <w:t>s</w:t>
      </w:r>
      <w:r>
        <w:rPr>
          <w:lang w:val="en-GB" w:eastAsia="zh-CN"/>
        </w:rPr>
        <w:t xml:space="preserve"> between RAN2 and RAN4, and still possible discrepancies between RAN2 and RAN4 specification are</w:t>
      </w:r>
      <w:r w:rsidR="00983B27">
        <w:rPr>
          <w:lang w:val="en-GB" w:eastAsia="zh-CN"/>
        </w:rPr>
        <w:t xml:space="preserve"> still</w:t>
      </w:r>
      <w:r>
        <w:rPr>
          <w:lang w:val="en-GB" w:eastAsia="zh-CN"/>
        </w:rPr>
        <w:t xml:space="preserve"> being discussed [</w:t>
      </w:r>
      <w:r w:rsidR="001A1E40">
        <w:rPr>
          <w:lang w:val="en-GB" w:eastAsia="zh-CN"/>
        </w:rPr>
        <w:t>1</w:t>
      </w:r>
      <w:r>
        <w:rPr>
          <w:lang w:val="en-GB" w:eastAsia="zh-CN"/>
        </w:rPr>
        <w:t xml:space="preserve">]. </w:t>
      </w:r>
    </w:p>
    <w:p w14:paraId="1AF63E43" w14:textId="654652E3" w:rsidR="001A1E40" w:rsidRDefault="001A1E40" w:rsidP="002C50C3">
      <w:pPr>
        <w:spacing w:before="200"/>
        <w:rPr>
          <w:lang w:val="en-GB" w:eastAsia="zh-CN"/>
        </w:rPr>
      </w:pPr>
      <w:r>
        <w:rPr>
          <w:lang w:val="en-GB" w:eastAsia="zh-CN"/>
        </w:rPr>
        <w:t xml:space="preserve">A potential mismatch between RAN2 and RAN4 </w:t>
      </w:r>
      <w:r w:rsidR="00A149A9">
        <w:rPr>
          <w:lang w:val="en-GB" w:eastAsia="zh-CN"/>
        </w:rPr>
        <w:t xml:space="preserve">w.r.t. LP-WUS </w:t>
      </w:r>
      <w:r>
        <w:rPr>
          <w:lang w:val="en-GB" w:eastAsia="zh-CN"/>
        </w:rPr>
        <w:t>can already be identified, i.e. RAN2 agreed to use the Rel-16 relaxation criteria as a baseline, i.e. “not at cell edge” and “low mobility”</w:t>
      </w:r>
      <w:r w:rsidR="00A149A9">
        <w:rPr>
          <w:lang w:val="en-GB" w:eastAsia="zh-CN"/>
        </w:rPr>
        <w:t xml:space="preserve"> and use entry/exit conditions for MR serving cell measurement offloading/relaxation</w:t>
      </w:r>
      <w:r>
        <w:rPr>
          <w:lang w:val="en-GB" w:eastAsia="zh-CN"/>
        </w:rPr>
        <w:t xml:space="preserve">: </w:t>
      </w:r>
    </w:p>
    <w:p w14:paraId="30B8E9D5" w14:textId="77777777" w:rsidR="001A1E40" w:rsidRPr="004401A6" w:rsidRDefault="001A1E40" w:rsidP="001A1E40">
      <w:pPr>
        <w:pStyle w:val="Agreement"/>
        <w:spacing w:before="0"/>
        <w:rPr>
          <w:szCs w:val="16"/>
          <w:lang w:eastAsia="zh-CN"/>
        </w:rPr>
      </w:pPr>
      <w:r w:rsidRPr="001F24D3">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16D8F384" w14:textId="5DF5816E" w:rsidR="001A1E40" w:rsidRDefault="001A1E40" w:rsidP="002C50C3">
      <w:pPr>
        <w:spacing w:before="200"/>
        <w:rPr>
          <w:lang w:val="en-GB" w:eastAsia="zh-CN"/>
        </w:rPr>
      </w:pPr>
      <w:r>
        <w:rPr>
          <w:lang w:val="en-GB" w:eastAsia="zh-CN"/>
        </w:rPr>
        <w:t xml:space="preserve">This does not </w:t>
      </w:r>
      <w:r w:rsidR="00A149A9">
        <w:rPr>
          <w:lang w:val="en-GB" w:eastAsia="zh-CN"/>
        </w:rPr>
        <w:t xml:space="preserve">clearly </w:t>
      </w:r>
      <w:r>
        <w:rPr>
          <w:lang w:val="en-GB" w:eastAsia="zh-CN"/>
        </w:rPr>
        <w:t xml:space="preserve">match the use cases (1, 2, 3, and 4) identified by RAN4, for which RAN4 will define measurement requirements. </w:t>
      </w:r>
      <w:r w:rsidR="00EF4B8D">
        <w:rPr>
          <w:lang w:val="en-GB" w:eastAsia="zh-CN"/>
        </w:rPr>
        <w:t xml:space="preserve">In case the Rel-16 relaxation criteria are re-used then no new work is needed in RAN4 concerning the relaxed measurement requirements: </w:t>
      </w:r>
    </w:p>
    <w:p w14:paraId="55B01338" w14:textId="6EBAF8FE" w:rsidR="00EF4B8D" w:rsidRDefault="00EF4B8D" w:rsidP="00EF4B8D">
      <w:pPr>
        <w:pStyle w:val="Proposal"/>
      </w:pPr>
      <w:bookmarkStart w:id="3" w:name="_Toc178930673"/>
      <w:r>
        <w:rPr>
          <w:lang w:val="en-GB"/>
        </w:rPr>
        <w:t>Inform RAN4 that RAN2 uses the Rel-16 relaxation criteria as a baseline for the MR neighbour cell measurement relaxation criteria</w:t>
      </w:r>
      <w:r w:rsidR="00DC304B">
        <w:rPr>
          <w:lang w:val="en-GB"/>
        </w:rPr>
        <w:t xml:space="preserve"> and entry/exit conditions for MR serving cell measurement offloading/relaxation</w:t>
      </w:r>
      <w:r>
        <w:t>.</w:t>
      </w:r>
      <w:bookmarkEnd w:id="3"/>
    </w:p>
    <w:p w14:paraId="75A1BB7F" w14:textId="57C6E0AA" w:rsidR="00EF4B8D" w:rsidRDefault="00EF4B8D" w:rsidP="00EF4B8D">
      <w:pPr>
        <w:rPr>
          <w:lang w:val="en-GB" w:eastAsia="zh-CN"/>
        </w:rPr>
      </w:pPr>
      <w:r>
        <w:rPr>
          <w:lang w:val="en-GB" w:eastAsia="zh-CN"/>
        </w:rPr>
        <w:t xml:space="preserve">It </w:t>
      </w:r>
      <w:r w:rsidR="00DC304B">
        <w:rPr>
          <w:lang w:val="en-GB" w:eastAsia="zh-CN"/>
        </w:rPr>
        <w:t>should be</w:t>
      </w:r>
      <w:r>
        <w:rPr>
          <w:lang w:val="en-GB" w:eastAsia="zh-CN"/>
        </w:rPr>
        <w:t xml:space="preserve"> discussed how to avoid duplication of the relaxation criteria in RAN2 and RAN4 specification. </w:t>
      </w:r>
      <w:r w:rsidR="008C5ABF">
        <w:rPr>
          <w:lang w:val="en-GB" w:eastAsia="zh-CN"/>
        </w:rPr>
        <w:t>One option is that</w:t>
      </w:r>
      <w:r w:rsidR="00DC304B">
        <w:rPr>
          <w:lang w:val="en-GB" w:eastAsia="zh-CN"/>
        </w:rPr>
        <w:t xml:space="preserve"> only</w:t>
      </w:r>
      <w:r w:rsidR="008C5ABF">
        <w:rPr>
          <w:lang w:val="en-GB" w:eastAsia="zh-CN"/>
        </w:rPr>
        <w:t xml:space="preserve"> the “not at cell edge” and “low mobility” criterion are specified in RAN2 specification. </w:t>
      </w:r>
      <w:r w:rsidR="00DC304B">
        <w:rPr>
          <w:lang w:val="en-GB" w:eastAsia="zh-CN"/>
        </w:rPr>
        <w:t>And</w:t>
      </w:r>
      <w:r w:rsidR="008C5ABF">
        <w:rPr>
          <w:lang w:val="en-GB" w:eastAsia="zh-CN"/>
        </w:rPr>
        <w:t xml:space="preserve"> that the different use cases, that depend on what is configured and which criteria are fulfilled is captured in RAN4 specification:</w:t>
      </w:r>
    </w:p>
    <w:p w14:paraId="61E77179" w14:textId="5DF60A6C" w:rsidR="008C5ABF" w:rsidRPr="008C5ABF" w:rsidRDefault="008C5ABF" w:rsidP="00EF4B8D">
      <w:pPr>
        <w:pStyle w:val="Proposal"/>
      </w:pPr>
      <w:bookmarkStart w:id="4" w:name="_Toc178930674"/>
      <w:r>
        <w:rPr>
          <w:lang w:val="en-GB"/>
        </w:rPr>
        <w:t>RAN2 captures the relaxation criteri</w:t>
      </w:r>
      <w:r w:rsidR="00DA07DE">
        <w:rPr>
          <w:lang w:val="en-GB"/>
        </w:rPr>
        <w:t>a</w:t>
      </w:r>
      <w:r>
        <w:rPr>
          <w:lang w:val="en-GB"/>
        </w:rPr>
        <w:t xml:space="preserve"> (e.g. “not at cell edge” and “low mobility”) while RAN4 captures the different uses that can be identified based on the configuration and which criteria are fulfilled</w:t>
      </w:r>
      <w:r>
        <w:t>.</w:t>
      </w:r>
      <w:bookmarkEnd w:id="4"/>
    </w:p>
    <w:p w14:paraId="79B325F8" w14:textId="642FC2C2" w:rsidR="00AD6837" w:rsidRPr="001D66F6" w:rsidRDefault="00B03D0F" w:rsidP="00AD6837">
      <w:pPr>
        <w:pStyle w:val="Heading2"/>
      </w:pPr>
      <w:r w:rsidRPr="001D66F6">
        <w:t xml:space="preserve">MR </w:t>
      </w:r>
      <w:r w:rsidR="002954A3" w:rsidRPr="001D66F6">
        <w:t>serving cell measurement</w:t>
      </w:r>
      <w:r w:rsidR="008D6692" w:rsidRPr="001D66F6">
        <w:t>s</w:t>
      </w:r>
      <w:r w:rsidR="002954A3" w:rsidRPr="001D66F6">
        <w:t xml:space="preserve"> </w:t>
      </w:r>
      <w:r w:rsidR="0080164F" w:rsidRPr="001D66F6">
        <w:t>offloading and relaxation</w:t>
      </w:r>
    </w:p>
    <w:p w14:paraId="7FF3F01F" w14:textId="6BBF6544" w:rsidR="003F0394" w:rsidRDefault="003F0394" w:rsidP="003F0394">
      <w:pPr>
        <w:rPr>
          <w:lang w:val="en-GB" w:eastAsia="zh-CN"/>
        </w:rPr>
      </w:pPr>
      <w:r>
        <w:rPr>
          <w:lang w:val="en-GB" w:eastAsia="zh-CN"/>
        </w:rPr>
        <w:t xml:space="preserve">RAN2 agreed that from RAN2 perspective MR serving cell </w:t>
      </w:r>
      <w:r w:rsidR="00F80771">
        <w:rPr>
          <w:lang w:val="en-GB" w:eastAsia="zh-CN"/>
        </w:rPr>
        <w:t>measurements</w:t>
      </w:r>
      <w:r>
        <w:rPr>
          <w:lang w:val="en-GB" w:eastAsia="zh-CN"/>
        </w:rPr>
        <w:t xml:space="preserve"> is only supported when the UE supports WUR. Obviously MR serving cell measurements can only be offloaded when the UE supports WUR: </w:t>
      </w:r>
    </w:p>
    <w:p w14:paraId="38320378" w14:textId="77777777" w:rsidR="003F0394" w:rsidRPr="00E137AF" w:rsidRDefault="003F0394" w:rsidP="003F0394">
      <w:pPr>
        <w:pStyle w:val="Agreement"/>
        <w:spacing w:before="0" w:after="200"/>
        <w:ind w:left="357" w:hanging="357"/>
      </w:pPr>
      <w:r w:rsidRPr="00E137AF">
        <w:t>RAN2 only discuss RRM measurement offloading/relaxation for LP-WUS UEs.</w:t>
      </w:r>
    </w:p>
    <w:p w14:paraId="1836D398" w14:textId="2A270A85" w:rsidR="003F0394" w:rsidRDefault="003F0394" w:rsidP="003F0394">
      <w:pPr>
        <w:rPr>
          <w:lang w:val="en-GB" w:eastAsia="zh-CN"/>
        </w:rPr>
      </w:pPr>
      <w:r>
        <w:rPr>
          <w:lang w:val="en-GB" w:eastAsia="zh-CN"/>
        </w:rPr>
        <w:t xml:space="preserve">Furthermore RAN2 made agreements </w:t>
      </w:r>
      <w:r w:rsidR="002954A3">
        <w:rPr>
          <w:lang w:val="en-GB" w:eastAsia="zh-CN"/>
        </w:rPr>
        <w:t xml:space="preserve">on the entry/exit conditions for MR serving cell measurement offloading: </w:t>
      </w:r>
    </w:p>
    <w:p w14:paraId="51E4BA9A" w14:textId="77777777" w:rsidR="002954A3" w:rsidRPr="00E137AF" w:rsidRDefault="002954A3" w:rsidP="002954A3">
      <w:pPr>
        <w:pStyle w:val="Agreement"/>
        <w:spacing w:before="0"/>
        <w:ind w:hanging="357"/>
      </w:pPr>
      <w:r w:rsidRPr="00E137AF">
        <w:t>For serving cell measurement offloading (i.e., there is no serving cell measurement by MR):</w:t>
      </w:r>
    </w:p>
    <w:p w14:paraId="4ED78075" w14:textId="77777777" w:rsidR="002954A3" w:rsidRPr="00C006C8" w:rsidRDefault="002954A3" w:rsidP="002954A3">
      <w:pPr>
        <w:pStyle w:val="Agreement"/>
        <w:numPr>
          <w:ilvl w:val="2"/>
          <w:numId w:val="5"/>
        </w:numPr>
        <w:tabs>
          <w:tab w:val="clear" w:pos="901"/>
        </w:tabs>
        <w:spacing w:before="0"/>
        <w:ind w:hanging="357"/>
        <w:rPr>
          <w:rFonts w:eastAsia="SimSun"/>
          <w:szCs w:val="16"/>
          <w:lang w:eastAsia="zh-CN"/>
        </w:rPr>
      </w:pPr>
      <w:r w:rsidRPr="00E137AF">
        <w:rPr>
          <w:rFonts w:eastAsia="SimSun"/>
          <w:szCs w:val="16"/>
          <w:lang w:eastAsia="zh-CN"/>
        </w:rPr>
        <w:lastRenderedPageBreak/>
        <w:t>The entry conditions for serving cell</w:t>
      </w:r>
      <w:r w:rsidRPr="00C006C8">
        <w:rPr>
          <w:rFonts w:eastAsia="SimSun"/>
          <w:szCs w:val="16"/>
          <w:lang w:eastAsia="zh-CN"/>
        </w:rPr>
        <w:t xml:space="preserve"> measurement offloading can be defined as at least MR greater than a certain RSRP threshold, and LR could also be considered. </w:t>
      </w:r>
    </w:p>
    <w:p w14:paraId="3C67F287" w14:textId="77777777" w:rsidR="002954A3" w:rsidRPr="007B703A" w:rsidRDefault="002954A3" w:rsidP="002954A3">
      <w:pPr>
        <w:pStyle w:val="Agreement"/>
        <w:numPr>
          <w:ilvl w:val="2"/>
          <w:numId w:val="5"/>
        </w:numPr>
        <w:tabs>
          <w:tab w:val="clear" w:pos="901"/>
        </w:tabs>
        <w:spacing w:before="0" w:after="200"/>
        <w:ind w:hanging="357"/>
        <w:rPr>
          <w:rFonts w:eastAsia="SimSun"/>
          <w:szCs w:val="16"/>
          <w:lang w:eastAsia="zh-CN"/>
        </w:rPr>
      </w:pPr>
      <w:r w:rsidRPr="00C006C8">
        <w:rPr>
          <w:rFonts w:eastAsia="SimSun"/>
          <w:szCs w:val="16"/>
          <w:lang w:eastAsia="zh-CN"/>
        </w:rPr>
        <w:t>The exit condition is based on the LR measurement results.</w:t>
      </w:r>
    </w:p>
    <w:p w14:paraId="366C0139" w14:textId="39643417" w:rsidR="002954A3" w:rsidRDefault="002954A3" w:rsidP="003F0394">
      <w:pPr>
        <w:rPr>
          <w:lang w:val="en-GB" w:eastAsia="zh-CN"/>
        </w:rPr>
      </w:pPr>
      <w:r>
        <w:rPr>
          <w:lang w:val="en-GB" w:eastAsia="zh-CN"/>
        </w:rPr>
        <w:t>In our view there is no need to discuss other use cases, except “fully” offloading scenarios:</w:t>
      </w:r>
    </w:p>
    <w:p w14:paraId="3110E312" w14:textId="3BB86737" w:rsidR="002954A3" w:rsidRPr="008C5ABF" w:rsidRDefault="002954A3" w:rsidP="002954A3">
      <w:pPr>
        <w:pStyle w:val="Proposal"/>
      </w:pPr>
      <w:bookmarkStart w:id="5" w:name="_Toc178930675"/>
      <w:r>
        <w:rPr>
          <w:lang w:val="en-GB"/>
        </w:rPr>
        <w:t>RAN2 only discusses fully offloading use cases</w:t>
      </w:r>
      <w:r w:rsidR="000A3BC0">
        <w:t xml:space="preserve"> and use cases where the</w:t>
      </w:r>
      <w:r w:rsidR="00E5151A">
        <w:t xml:space="preserve"> MR and LR temporarily perform serving cell measurements simultaneously</w:t>
      </w:r>
      <w:r w:rsidR="000A3BC0">
        <w:t xml:space="preserve"> (e.g. when performing MR and LR measurements to determine whether the entry condition is met). RAN2 does not discuss use cases where the MR is performs relaxed serving cell measurements while the LR performs non-relaxed</w:t>
      </w:r>
      <w:r w:rsidR="00126D92">
        <w:t>/continuous</w:t>
      </w:r>
      <w:r w:rsidR="000A3BC0">
        <w:t xml:space="preserve"> serving cell measurements.</w:t>
      </w:r>
      <w:bookmarkEnd w:id="5"/>
      <w:r w:rsidR="000A3BC0">
        <w:t xml:space="preserve"> </w:t>
      </w:r>
    </w:p>
    <w:p w14:paraId="196B3516" w14:textId="354A0CA5" w:rsidR="003A5B4B" w:rsidRPr="003A5B4B" w:rsidRDefault="00126D92" w:rsidP="003A5B4B">
      <w:pPr>
        <w:rPr>
          <w:lang w:val="en-GB" w:eastAsia="zh-CN"/>
        </w:rPr>
      </w:pPr>
      <w:r>
        <w:rPr>
          <w:lang w:val="en-GB" w:eastAsia="zh-CN"/>
        </w:rPr>
        <w:t>An</w:t>
      </w:r>
      <w:r w:rsidR="003A5B4B">
        <w:rPr>
          <w:lang w:val="en-GB" w:eastAsia="zh-CN"/>
        </w:rPr>
        <w:t xml:space="preserve"> example when MR and LR may have to perform serving cell measurements simultaneously is when </w:t>
      </w:r>
      <w:r w:rsidR="003A5B4B" w:rsidRPr="003A5B4B">
        <w:rPr>
          <w:lang w:val="en-GB" w:eastAsia="zh-CN"/>
        </w:rPr>
        <w:t>MR measurements</w:t>
      </w:r>
      <w:r w:rsidR="003A5B4B">
        <w:rPr>
          <w:lang w:val="en-GB" w:eastAsia="zh-CN"/>
        </w:rPr>
        <w:t xml:space="preserve"> are used</w:t>
      </w:r>
      <w:r w:rsidR="003A5B4B" w:rsidRPr="003A5B4B">
        <w:rPr>
          <w:lang w:val="en-GB" w:eastAsia="zh-CN"/>
        </w:rPr>
        <w:t xml:space="preserve"> to retune the LR timing/frequency e.g. when the LR quality is bad [</w:t>
      </w:r>
      <w:r w:rsidR="00AF2467">
        <w:rPr>
          <w:lang w:val="en-GB" w:eastAsia="zh-CN"/>
        </w:rPr>
        <w:t>2</w:t>
      </w:r>
      <w:r w:rsidR="003A5B4B" w:rsidRPr="003A5B4B">
        <w:rPr>
          <w:lang w:val="en-GB" w:eastAsia="zh-CN"/>
        </w:rPr>
        <w:t>].</w:t>
      </w:r>
      <w:r>
        <w:rPr>
          <w:lang w:val="en-GB" w:eastAsia="zh-CN"/>
        </w:rPr>
        <w:t xml:space="preserve"> These cases can be discussed on a case by case basis, and they do not need to impact the entry/exit conditions. </w:t>
      </w:r>
    </w:p>
    <w:p w14:paraId="535A7FC6" w14:textId="7E5CBEA4" w:rsidR="002954A3" w:rsidRDefault="008D6692" w:rsidP="003F0394">
      <w:pPr>
        <w:rPr>
          <w:lang w:val="en-GB" w:eastAsia="zh-CN"/>
        </w:rPr>
      </w:pPr>
      <w:r>
        <w:rPr>
          <w:lang w:val="en-GB" w:eastAsia="zh-CN"/>
        </w:rPr>
        <w:t>RAN2 agreed for the entry/exit condition for LP-WUS monitoring:</w:t>
      </w:r>
    </w:p>
    <w:p w14:paraId="0BC1A417" w14:textId="77777777" w:rsidR="008D6692" w:rsidRPr="00E137AF" w:rsidRDefault="008D6692" w:rsidP="008D6692">
      <w:pPr>
        <w:pStyle w:val="Agreement"/>
        <w:tabs>
          <w:tab w:val="clear" w:pos="360"/>
          <w:tab w:val="num" w:pos="0"/>
        </w:tabs>
        <w:spacing w:before="0"/>
        <w:ind w:left="357" w:hanging="357"/>
        <w:rPr>
          <w:szCs w:val="16"/>
        </w:rPr>
      </w:pPr>
      <w:r w:rsidRPr="009C3980">
        <w:rPr>
          <w:szCs w:val="16"/>
        </w:rPr>
        <w:t>Baseline for entry condition definition: If the serving cell quality, e.g. RSRP, RSRQ from MR, is above threshold(s) (if configured), UE may start to monitor LP-WUS, if UE monitors LP-WUS, it may stop monitoring the legacy PO. FFS if any measurement from LR is needed</w:t>
      </w:r>
      <w:r w:rsidRPr="00E137AF">
        <w:rPr>
          <w:szCs w:val="16"/>
        </w:rPr>
        <w:t xml:space="preserve">. </w:t>
      </w:r>
    </w:p>
    <w:p w14:paraId="1EC0B15E" w14:textId="77777777" w:rsidR="008D6692" w:rsidRPr="00E137AF" w:rsidRDefault="008D6692" w:rsidP="00E23721">
      <w:pPr>
        <w:pStyle w:val="Agreement"/>
        <w:tabs>
          <w:tab w:val="clear" w:pos="360"/>
          <w:tab w:val="num" w:pos="0"/>
        </w:tabs>
        <w:spacing w:before="0" w:after="200"/>
        <w:ind w:left="357" w:hanging="357"/>
        <w:rPr>
          <w:szCs w:val="16"/>
        </w:rPr>
      </w:pPr>
      <w:r w:rsidRPr="00E137AF">
        <w:rPr>
          <w:szCs w:val="16"/>
        </w:rPr>
        <w:t>Baseline for exit condition definition: If the serving cell measurement result based on LR is below a threshold (if configured), UE monitors PO as in legacy and it may stop monitoring the LP-WUS.</w:t>
      </w:r>
    </w:p>
    <w:p w14:paraId="472A2DF6" w14:textId="3CAFCC0B" w:rsidR="003F0394" w:rsidRDefault="00E23721" w:rsidP="003F0394">
      <w:pPr>
        <w:rPr>
          <w:lang w:val="en-GB" w:eastAsia="zh-CN"/>
        </w:rPr>
      </w:pPr>
      <w:r>
        <w:rPr>
          <w:lang w:val="en-GB" w:eastAsia="zh-CN"/>
        </w:rPr>
        <w:t xml:space="preserve">There is little power saving when the entry condition for serving cell offloading is fulfilled, but the entry condition for LP-WUS monitoring is not fulfilled. Furthermore we do not see a good motivation why the entry/exit condition for serving cell offloading and LP-WUS monitoring should be different, because it concerns the same type of physical signal: </w:t>
      </w:r>
    </w:p>
    <w:p w14:paraId="1E064B06" w14:textId="29F1A949" w:rsidR="00E23721" w:rsidRPr="008C5ABF" w:rsidRDefault="00E341BA" w:rsidP="00E23721">
      <w:pPr>
        <w:pStyle w:val="Proposal"/>
      </w:pPr>
      <w:bookmarkStart w:id="6" w:name="_Toc178930676"/>
      <w:r>
        <w:rPr>
          <w:lang w:val="en-GB"/>
        </w:rPr>
        <w:t>The</w:t>
      </w:r>
      <w:r w:rsidR="00E23721">
        <w:rPr>
          <w:lang w:val="en-GB"/>
        </w:rPr>
        <w:t xml:space="preserve"> same entry/exit condition for serving cell measurement offloading and LP-WUS monitoring</w:t>
      </w:r>
      <w:r>
        <w:rPr>
          <w:lang w:val="en-GB"/>
        </w:rPr>
        <w:t xml:space="preserve"> can be configured</w:t>
      </w:r>
      <w:r w:rsidR="00E23721">
        <w:t>.</w:t>
      </w:r>
      <w:bookmarkEnd w:id="6"/>
      <w:r w:rsidR="00E23721">
        <w:t xml:space="preserve"> </w:t>
      </w:r>
    </w:p>
    <w:p w14:paraId="394779EA" w14:textId="78C046EB" w:rsidR="00E23721" w:rsidRDefault="0028070F" w:rsidP="003F0394">
      <w:pPr>
        <w:rPr>
          <w:lang w:val="en-GB" w:eastAsia="zh-CN"/>
        </w:rPr>
      </w:pPr>
      <w:r>
        <w:rPr>
          <w:lang w:val="en-GB" w:eastAsia="zh-CN"/>
        </w:rPr>
        <w:t xml:space="preserve">Details can be further discussed during stage 3 when the ASN.1 structures are discussed. </w:t>
      </w:r>
    </w:p>
    <w:p w14:paraId="7484D874" w14:textId="793B7965" w:rsidR="00F16DC6" w:rsidRPr="001D66F6" w:rsidRDefault="009669A3" w:rsidP="00F16DC6">
      <w:pPr>
        <w:pStyle w:val="Heading2"/>
      </w:pPr>
      <w:bookmarkStart w:id="7" w:name="_Toc242573360"/>
      <w:bookmarkEnd w:id="2"/>
      <w:r w:rsidRPr="001D66F6">
        <w:t>MR n</w:t>
      </w:r>
      <w:r w:rsidR="00F16DC6" w:rsidRPr="001D66F6">
        <w:t>eighbour cell measurement relaxation</w:t>
      </w:r>
    </w:p>
    <w:p w14:paraId="542C6D45" w14:textId="4C766BFD" w:rsidR="00693B6B" w:rsidRDefault="00693B6B" w:rsidP="00693B6B">
      <w:pPr>
        <w:rPr>
          <w:lang w:val="en-GB" w:eastAsia="zh-CN"/>
        </w:rPr>
      </w:pPr>
      <w:r>
        <w:rPr>
          <w:lang w:val="en-GB" w:eastAsia="zh-CN"/>
        </w:rPr>
        <w:t xml:space="preserve">RAN2 agreed </w:t>
      </w:r>
      <w:r w:rsidR="00FE3130">
        <w:rPr>
          <w:lang w:val="en-GB" w:eastAsia="zh-CN"/>
        </w:rPr>
        <w:t>to</w:t>
      </w:r>
      <w:r>
        <w:rPr>
          <w:lang w:val="en-GB" w:eastAsia="zh-CN"/>
        </w:rPr>
        <w:t xml:space="preserve"> use the Rel-16 relaxation criteria as a baseline:</w:t>
      </w:r>
    </w:p>
    <w:p w14:paraId="080206CA" w14:textId="77777777" w:rsidR="00693B6B" w:rsidRPr="004401A6" w:rsidRDefault="00693B6B" w:rsidP="00693B6B">
      <w:pPr>
        <w:pStyle w:val="Agreement"/>
        <w:spacing w:before="0" w:after="200"/>
        <w:ind w:left="357" w:hanging="357"/>
        <w:rPr>
          <w:szCs w:val="16"/>
          <w:lang w:eastAsia="zh-CN"/>
        </w:rPr>
      </w:pPr>
      <w:r w:rsidRPr="001F24D3">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5DF791FC" w14:textId="6639D92F" w:rsidR="00DC35C0" w:rsidRDefault="00DC35C0" w:rsidP="00DC35C0">
      <w:pPr>
        <w:rPr>
          <w:lang w:val="en-GB" w:eastAsia="zh-CN"/>
        </w:rPr>
      </w:pPr>
      <w:r w:rsidRPr="00061858">
        <w:rPr>
          <w:lang w:val="en-GB" w:eastAsia="zh-CN"/>
        </w:rPr>
        <w:t>Neighbour cell measurement relaxation</w:t>
      </w:r>
      <w:r>
        <w:rPr>
          <w:lang w:val="en-GB" w:eastAsia="zh-CN"/>
        </w:rPr>
        <w:t xml:space="preserve"> (i.e. intra-/inter-</w:t>
      </w:r>
      <w:r w:rsidR="007E5F57">
        <w:rPr>
          <w:lang w:val="en-GB" w:eastAsia="zh-CN"/>
        </w:rPr>
        <w:t xml:space="preserve">/higher priority </w:t>
      </w:r>
      <w:r>
        <w:rPr>
          <w:lang w:val="en-GB" w:eastAsia="zh-CN"/>
        </w:rPr>
        <w:t>frequency measurement relaxation) is supported in NR for normal broadband UEs and (e)RedCap UEs. In both cases the basic principle is the following:</w:t>
      </w:r>
    </w:p>
    <w:p w14:paraId="53B84D05" w14:textId="77777777" w:rsidR="00E41C47" w:rsidRDefault="00E41C47" w:rsidP="00E41C47">
      <w:pPr>
        <w:pStyle w:val="B1"/>
        <w:numPr>
          <w:ilvl w:val="0"/>
          <w:numId w:val="20"/>
        </w:numPr>
        <w:spacing w:after="0"/>
      </w:pPr>
      <w:r>
        <w:t xml:space="preserve">Mobility and/or good coverage criteria can be configured in </w:t>
      </w:r>
      <w:r w:rsidRPr="00AD1D9C">
        <w:rPr>
          <w:i/>
          <w:iCs/>
        </w:rPr>
        <w:t>SIB2</w:t>
      </w:r>
      <w:r>
        <w:rPr>
          <w:i/>
          <w:iCs/>
        </w:rPr>
        <w:t>.</w:t>
      </w:r>
    </w:p>
    <w:p w14:paraId="406AB966" w14:textId="1CFA0F9A" w:rsidR="00DC35C0" w:rsidRDefault="00DC35C0" w:rsidP="00DC35C0">
      <w:pPr>
        <w:pStyle w:val="B1"/>
        <w:numPr>
          <w:ilvl w:val="0"/>
          <w:numId w:val="20"/>
        </w:numPr>
        <w:spacing w:after="0"/>
      </w:pPr>
      <w:r>
        <w:t xml:space="preserve">When mobility has not been detected for </w:t>
      </w:r>
      <w:r w:rsidRPr="009918F1">
        <w:t>a period of T</w:t>
      </w:r>
      <w:r w:rsidRPr="009918F1">
        <w:rPr>
          <w:vertAlign w:val="subscript"/>
        </w:rPr>
        <w:t>Search</w:t>
      </w:r>
      <w:r>
        <w:t xml:space="preserve"> and/or </w:t>
      </w:r>
      <w:r w:rsidR="002768C3">
        <w:t xml:space="preserve">when </w:t>
      </w:r>
      <w:r>
        <w:t>the UE is in good coverage:</w:t>
      </w:r>
    </w:p>
    <w:p w14:paraId="595754E5" w14:textId="032A98A3" w:rsidR="00DC35C0" w:rsidRDefault="00DC35C0" w:rsidP="00DC35C0">
      <w:pPr>
        <w:pStyle w:val="B1"/>
        <w:numPr>
          <w:ilvl w:val="1"/>
          <w:numId w:val="20"/>
        </w:numPr>
        <w:spacing w:after="0"/>
        <w:ind w:left="1434" w:right="-421" w:hanging="357"/>
      </w:pPr>
      <w:r w:rsidRPr="009918F1">
        <w:t xml:space="preserve">UE may perform relaxed </w:t>
      </w:r>
      <w:r>
        <w:t xml:space="preserve">RRM </w:t>
      </w:r>
      <w:r w:rsidRPr="009918F1">
        <w:t>measurements</w:t>
      </w:r>
      <w:r>
        <w:t xml:space="preserve"> for intra-/inter-frequencies as specified in 38.133.</w:t>
      </w:r>
    </w:p>
    <w:p w14:paraId="0660C30A" w14:textId="77777777" w:rsidR="00DC35C0" w:rsidRDefault="00DC35C0" w:rsidP="00DC35C0">
      <w:pPr>
        <w:pStyle w:val="B1"/>
        <w:numPr>
          <w:ilvl w:val="1"/>
          <w:numId w:val="20"/>
        </w:numPr>
        <w:spacing w:after="0"/>
        <w:ind w:left="1434" w:hanging="357"/>
      </w:pPr>
      <w:r>
        <w:t>The relaxation level depends on whether both mobility and good coverage criterion need to be fulfilled simultaneously or not.</w:t>
      </w:r>
    </w:p>
    <w:p w14:paraId="4927150C" w14:textId="13460278" w:rsidR="00DC35C0" w:rsidRDefault="00DC35C0" w:rsidP="00DC35C0">
      <w:pPr>
        <w:pStyle w:val="B1"/>
        <w:numPr>
          <w:ilvl w:val="0"/>
          <w:numId w:val="20"/>
        </w:numPr>
      </w:pPr>
      <w:r>
        <w:t xml:space="preserve">When </w:t>
      </w:r>
      <w:r w:rsidRPr="0073577D">
        <w:rPr>
          <w:i/>
          <w:iCs/>
        </w:rPr>
        <w:t>highPriorityMeasRelax</w:t>
      </w:r>
      <w:r>
        <w:t xml:space="preserve"> is not configured then the UE is required to perform higher priority frequency measurements every 60 seconds</w:t>
      </w:r>
      <w:r w:rsidR="002768C3">
        <w:t xml:space="preserve"> as in legacy. Otherwise the higher priority frequency measurements can be relaxed when</w:t>
      </w:r>
      <w:r>
        <w:t xml:space="preserve"> no mobility has been detected and the UE is in good coverage.</w:t>
      </w:r>
    </w:p>
    <w:p w14:paraId="7B5F52F5" w14:textId="7CD18566" w:rsidR="00DC35C0" w:rsidRDefault="00DC35C0" w:rsidP="00DC35C0">
      <w:pPr>
        <w:rPr>
          <w:lang w:val="en-GB" w:eastAsia="zh-CN"/>
        </w:rPr>
      </w:pPr>
      <w:r>
        <w:t>Higher priority frequency measurements ensure that the UE is always on the highest priority frequency, even when the UE is above the inter-frequency measurement threshold on the current frequency</w:t>
      </w:r>
      <w:r>
        <w:rPr>
          <w:lang w:val="en-GB" w:eastAsia="zh-CN"/>
        </w:rPr>
        <w:t xml:space="preserve">. These </w:t>
      </w:r>
      <w:r>
        <w:rPr>
          <w:lang w:val="en-GB" w:eastAsia="zh-CN"/>
        </w:rPr>
        <w:lastRenderedPageBreak/>
        <w:t xml:space="preserve">higher priority frequency measurements are performed in the background, i.e. the UE is </w:t>
      </w:r>
      <w:r w:rsidR="002768C3">
        <w:rPr>
          <w:lang w:val="en-GB" w:eastAsia="zh-CN"/>
        </w:rPr>
        <w:t xml:space="preserve">only </w:t>
      </w:r>
      <w:r>
        <w:rPr>
          <w:lang w:val="en-GB" w:eastAsia="zh-CN"/>
        </w:rPr>
        <w:t xml:space="preserve">required to measure an inter-/iRAT frequency every 60 seconds. </w:t>
      </w:r>
    </w:p>
    <w:p w14:paraId="3816CE5D" w14:textId="183FB257" w:rsidR="00DC35C0" w:rsidRDefault="00DC35C0" w:rsidP="00693B6B">
      <w:pPr>
        <w:rPr>
          <w:lang w:val="en-GB" w:eastAsia="zh-CN"/>
        </w:rPr>
      </w:pPr>
      <w:r>
        <w:rPr>
          <w:lang w:val="en-GB" w:eastAsia="zh-CN"/>
        </w:rPr>
        <w:t xml:space="preserve">The </w:t>
      </w:r>
      <w:r w:rsidR="002768C3">
        <w:rPr>
          <w:lang w:val="en-GB" w:eastAsia="zh-CN"/>
        </w:rPr>
        <w:t>neighbour cell measurement</w:t>
      </w:r>
      <w:r>
        <w:rPr>
          <w:lang w:val="en-GB" w:eastAsia="zh-CN"/>
        </w:rPr>
        <w:t xml:space="preserve"> relaxation depends on the </w:t>
      </w:r>
      <w:r w:rsidRPr="00CC0944">
        <w:rPr>
          <w:i/>
          <w:iCs/>
        </w:rPr>
        <w:t>relaxedMeasurement</w:t>
      </w:r>
      <w:r>
        <w:rPr>
          <w:lang w:val="en-GB" w:eastAsia="zh-CN"/>
        </w:rPr>
        <w:t xml:space="preserve"> configuration in </w:t>
      </w:r>
      <w:r w:rsidRPr="00CC0944">
        <w:rPr>
          <w:i/>
          <w:iCs/>
          <w:lang w:val="en-GB" w:eastAsia="zh-CN"/>
        </w:rPr>
        <w:t>SIB2</w:t>
      </w:r>
      <w:r>
        <w:rPr>
          <w:lang w:val="en-GB" w:eastAsia="zh-CN"/>
        </w:rPr>
        <w:t xml:space="preserve"> and whether the relaxation criteria are met. In </w:t>
      </w:r>
      <w:r w:rsidR="00E41C47">
        <w:rPr>
          <w:lang w:val="en-GB" w:eastAsia="zh-CN"/>
        </w:rPr>
        <w:t>the best</w:t>
      </w:r>
      <w:r>
        <w:rPr>
          <w:lang w:val="en-GB" w:eastAsia="zh-CN"/>
        </w:rPr>
        <w:t xml:space="preserve"> case, i.e. when the UE is stationary and in good coverage, the UE is not required to perform intra-/inter-frequency measurements for 1 hour. In such case the UE can also relax higher priority frequency measurements up to 1 hour.</w:t>
      </w:r>
      <w:r w:rsidR="007E5F57">
        <w:rPr>
          <w:lang w:val="en-GB" w:eastAsia="zh-CN"/>
        </w:rPr>
        <w:t xml:space="preserve"> In other cases the UE may relax intra-/inter-frequency measurements to every 3</w:t>
      </w:r>
      <w:r w:rsidR="007E5F57" w:rsidRPr="007E5F57">
        <w:rPr>
          <w:vertAlign w:val="superscript"/>
          <w:lang w:val="en-GB" w:eastAsia="zh-CN"/>
        </w:rPr>
        <w:t>rd</w:t>
      </w:r>
      <w:r w:rsidR="007E5F57">
        <w:rPr>
          <w:lang w:val="en-GB" w:eastAsia="zh-CN"/>
        </w:rPr>
        <w:t xml:space="preserve"> DRX cycle. </w:t>
      </w:r>
    </w:p>
    <w:p w14:paraId="1D26B985" w14:textId="6C23936D" w:rsidR="00693B6B" w:rsidRPr="00B616A8" w:rsidRDefault="00B616A8" w:rsidP="00693B6B">
      <w:pPr>
        <w:rPr>
          <w:u w:val="single"/>
          <w:lang w:val="en-GB" w:eastAsia="zh-CN"/>
        </w:rPr>
      </w:pPr>
      <w:r>
        <w:rPr>
          <w:lang w:val="en-GB" w:eastAsia="zh-CN"/>
        </w:rPr>
        <w:t xml:space="preserve">Using </w:t>
      </w:r>
      <w:r w:rsidR="00AE05DE">
        <w:rPr>
          <w:lang w:val="en-GB" w:eastAsia="zh-CN"/>
        </w:rPr>
        <w:t xml:space="preserve">the </w:t>
      </w:r>
      <w:r>
        <w:rPr>
          <w:lang w:val="en-GB" w:eastAsia="zh-CN"/>
        </w:rPr>
        <w:t>legacy measurements threshold</w:t>
      </w:r>
      <w:r w:rsidR="00935117">
        <w:rPr>
          <w:lang w:val="en-GB" w:eastAsia="zh-CN"/>
        </w:rPr>
        <w:t>s</w:t>
      </w:r>
      <w:r>
        <w:rPr>
          <w:lang w:val="en-GB" w:eastAsia="zh-CN"/>
        </w:rPr>
        <w:t xml:space="preserve"> (S</w:t>
      </w:r>
      <w:r>
        <w:rPr>
          <w:vertAlign w:val="subscript"/>
          <w:lang w:val="en-GB" w:eastAsia="zh-CN"/>
        </w:rPr>
        <w:t>I</w:t>
      </w:r>
      <w:r w:rsidRPr="00B616A8">
        <w:rPr>
          <w:vertAlign w:val="subscript"/>
          <w:lang w:val="en-GB" w:eastAsia="zh-CN"/>
        </w:rPr>
        <w:t>ntraSearch</w:t>
      </w:r>
      <w:r>
        <w:rPr>
          <w:lang w:val="en-GB" w:eastAsia="zh-CN"/>
        </w:rPr>
        <w:t>, S</w:t>
      </w:r>
      <w:r>
        <w:rPr>
          <w:vertAlign w:val="subscript"/>
          <w:lang w:val="en-GB" w:eastAsia="zh-CN"/>
        </w:rPr>
        <w:t>NonI</w:t>
      </w:r>
      <w:r w:rsidRPr="00B616A8">
        <w:rPr>
          <w:vertAlign w:val="subscript"/>
          <w:lang w:val="en-GB" w:eastAsia="zh-CN"/>
        </w:rPr>
        <w:t>ntraSearch</w:t>
      </w:r>
      <w:r>
        <w:rPr>
          <w:lang w:val="en-GB" w:eastAsia="zh-CN"/>
        </w:rPr>
        <w:t>) and Rel-16 threshold (</w:t>
      </w:r>
      <w:r w:rsidRPr="00AE05DE">
        <w:rPr>
          <w:i/>
          <w:iCs/>
          <w:lang w:val="en-GB" w:eastAsia="zh-CN"/>
        </w:rPr>
        <w:t>Not-at-cell-edge</w:t>
      </w:r>
      <w:r>
        <w:rPr>
          <w:lang w:val="en-GB" w:eastAsia="zh-CN"/>
        </w:rPr>
        <w:t xml:space="preserve">) different areas can be identified with different measurement requirements, </w:t>
      </w:r>
      <w:r w:rsidR="00AE05DE">
        <w:rPr>
          <w:lang w:val="en-GB" w:eastAsia="zh-CN"/>
        </w:rPr>
        <w:t xml:space="preserve">that also </w:t>
      </w:r>
      <w:r>
        <w:rPr>
          <w:lang w:val="en-GB" w:eastAsia="zh-CN"/>
        </w:rPr>
        <w:t>depend on the UE mobility (</w:t>
      </w:r>
      <w:r w:rsidRPr="00AE05DE">
        <w:rPr>
          <w:i/>
          <w:iCs/>
          <w:lang w:val="en-GB" w:eastAsia="zh-CN"/>
        </w:rPr>
        <w:t>lowMobility</w:t>
      </w:r>
      <w:r>
        <w:rPr>
          <w:lang w:val="en-GB" w:eastAsia="zh-CN"/>
        </w:rPr>
        <w:t>):</w:t>
      </w:r>
    </w:p>
    <w:p w14:paraId="5318063E" w14:textId="76535BAA" w:rsidR="00B616A8" w:rsidRDefault="00B56F31" w:rsidP="00693B6B">
      <w:pPr>
        <w:rPr>
          <w:lang w:val="en-GB" w:eastAsia="zh-CN"/>
        </w:rPr>
      </w:pPr>
      <w:r>
        <w:rPr>
          <w:noProof/>
        </w:rPr>
        <w:drawing>
          <wp:inline distT="0" distB="0" distL="0" distR="0" wp14:anchorId="76F074E0" wp14:editId="1695E707">
            <wp:extent cx="4773953" cy="3055791"/>
            <wp:effectExtent l="0" t="0" r="7620" b="0"/>
            <wp:docPr id="1380857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57782" name=""/>
                    <pic:cNvPicPr/>
                  </pic:nvPicPr>
                  <pic:blipFill rotWithShape="1">
                    <a:blip r:embed="rId9"/>
                    <a:srcRect l="15668" t="18458" r="16942" b="4857"/>
                    <a:stretch/>
                  </pic:blipFill>
                  <pic:spPr bwMode="auto">
                    <a:xfrm>
                      <a:off x="0" y="0"/>
                      <a:ext cx="4776225" cy="3057245"/>
                    </a:xfrm>
                    <a:prstGeom prst="rect">
                      <a:avLst/>
                    </a:prstGeom>
                    <a:ln>
                      <a:noFill/>
                    </a:ln>
                    <a:extLst>
                      <a:ext uri="{53640926-AAD7-44D8-BBD7-CCE9431645EC}">
                        <a14:shadowObscured xmlns:a14="http://schemas.microsoft.com/office/drawing/2010/main"/>
                      </a:ext>
                    </a:extLst>
                  </pic:spPr>
                </pic:pic>
              </a:graphicData>
            </a:graphic>
          </wp:inline>
        </w:drawing>
      </w:r>
    </w:p>
    <w:p w14:paraId="110C9755" w14:textId="37607433" w:rsidR="00AE05DE" w:rsidRDefault="00935117" w:rsidP="00693B6B">
      <w:pPr>
        <w:rPr>
          <w:lang w:val="en-GB" w:eastAsia="zh-CN"/>
        </w:rPr>
      </w:pPr>
      <w:r>
        <w:rPr>
          <w:lang w:val="en-GB" w:eastAsia="zh-CN"/>
        </w:rPr>
        <w:t>The LP-WUS coverage is independent from the neighbour cell measurements areas above</w:t>
      </w:r>
      <w:r w:rsidR="00AE05DE">
        <w:rPr>
          <w:lang w:val="en-GB" w:eastAsia="zh-CN"/>
        </w:rPr>
        <w:t>, i.e. LP-WUS can cover the complete cell, or only a small portion in the cell centre</w:t>
      </w:r>
      <w:r>
        <w:rPr>
          <w:lang w:val="en-GB" w:eastAsia="zh-CN"/>
        </w:rPr>
        <w:t xml:space="preserve">. </w:t>
      </w:r>
    </w:p>
    <w:p w14:paraId="024CA0FE" w14:textId="7374AE42" w:rsidR="00AE05DE" w:rsidRDefault="00935117" w:rsidP="00693B6B">
      <w:pPr>
        <w:rPr>
          <w:lang w:val="en-GB" w:eastAsia="zh-CN"/>
        </w:rPr>
      </w:pPr>
      <w:r>
        <w:rPr>
          <w:lang w:val="en-GB" w:eastAsia="zh-CN"/>
        </w:rPr>
        <w:t>When the UE</w:t>
      </w:r>
      <w:r w:rsidR="00AE05DE">
        <w:rPr>
          <w:lang w:val="en-GB" w:eastAsia="zh-CN"/>
        </w:rPr>
        <w:t xml:space="preserve"> supporting LP-WUS</w:t>
      </w:r>
      <w:r>
        <w:rPr>
          <w:lang w:val="en-GB" w:eastAsia="zh-CN"/>
        </w:rPr>
        <w:t xml:space="preserve"> is outside LP-WUS coverage or LP-WUS is not configured then the UE uses MR serving cell measurements with the Rel-16 criteria, similar as UEs that do not support LP-WUS</w:t>
      </w:r>
      <w:r w:rsidR="00AE05DE">
        <w:rPr>
          <w:lang w:val="en-GB" w:eastAsia="zh-CN"/>
        </w:rPr>
        <w:t>:</w:t>
      </w:r>
      <w:r w:rsidR="008E533B">
        <w:rPr>
          <w:lang w:val="en-GB" w:eastAsia="zh-CN"/>
        </w:rPr>
        <w:t xml:space="preserve"> </w:t>
      </w:r>
    </w:p>
    <w:p w14:paraId="024597F8" w14:textId="58B7AE5D" w:rsidR="00390F44" w:rsidRDefault="00935117" w:rsidP="00935117">
      <w:pPr>
        <w:pStyle w:val="Proposal"/>
        <w:rPr>
          <w:lang w:val="en-GB"/>
        </w:rPr>
      </w:pPr>
      <w:bookmarkStart w:id="8" w:name="_Toc178930677"/>
      <w:r>
        <w:rPr>
          <w:lang w:val="en-GB"/>
        </w:rPr>
        <w:t xml:space="preserve">When </w:t>
      </w:r>
      <w:r w:rsidR="00AE05DE">
        <w:rPr>
          <w:lang w:val="en-GB"/>
        </w:rPr>
        <w:t>WUR is not configured</w:t>
      </w:r>
      <w:r w:rsidR="00E41C47">
        <w:rPr>
          <w:lang w:val="en-GB"/>
        </w:rPr>
        <w:t xml:space="preserve">, </w:t>
      </w:r>
      <w:r w:rsidR="00954E3D">
        <w:rPr>
          <w:lang w:val="en-GB"/>
        </w:rPr>
        <w:t>the UE does not support WUR</w:t>
      </w:r>
      <w:r w:rsidR="00E41C47">
        <w:rPr>
          <w:lang w:val="en-GB"/>
        </w:rPr>
        <w:t>,</w:t>
      </w:r>
      <w:r w:rsidR="0099643E" w:rsidRPr="0099643E">
        <w:rPr>
          <w:lang w:val="en-GB"/>
        </w:rPr>
        <w:t xml:space="preserve"> </w:t>
      </w:r>
      <w:r w:rsidR="0099643E">
        <w:rPr>
          <w:lang w:val="en-GB"/>
        </w:rPr>
        <w:t>or the LR entry condition is not fulfilled</w:t>
      </w:r>
      <w:r w:rsidR="00E41C47">
        <w:rPr>
          <w:lang w:val="en-GB"/>
        </w:rPr>
        <w:t>,</w:t>
      </w:r>
      <w:r w:rsidR="00954E3D">
        <w:rPr>
          <w:lang w:val="en-GB"/>
        </w:rPr>
        <w:t xml:space="preserve"> then</w:t>
      </w:r>
      <w:r>
        <w:rPr>
          <w:lang w:val="en-GB"/>
        </w:rPr>
        <w:t xml:space="preserve"> the MR serving cell measurements </w:t>
      </w:r>
      <w:r w:rsidR="00954E3D">
        <w:rPr>
          <w:lang w:val="en-GB"/>
        </w:rPr>
        <w:t xml:space="preserve">are used to determine </w:t>
      </w:r>
      <w:r w:rsidR="0099643E">
        <w:rPr>
          <w:lang w:val="en-GB"/>
        </w:rPr>
        <w:t>whether the neighbour cell measurements can be relaxed using the Rel-16 relaxed neighbour cell measurement criteria, i.e. legacy and UE supporting WUR behave the same</w:t>
      </w:r>
      <w:r>
        <w:rPr>
          <w:lang w:val="en-GB"/>
        </w:rPr>
        <w:t>.</w:t>
      </w:r>
      <w:bookmarkEnd w:id="8"/>
    </w:p>
    <w:p w14:paraId="34C50F5F" w14:textId="1BF65DC6" w:rsidR="00390F44" w:rsidRPr="008C3D5F" w:rsidRDefault="008C3D5F" w:rsidP="00693B6B">
      <w:pPr>
        <w:pStyle w:val="Proposal"/>
        <w:rPr>
          <w:lang w:val="en-GB"/>
        </w:rPr>
      </w:pPr>
      <w:bookmarkStart w:id="9" w:name="_Toc178930678"/>
      <w:r>
        <w:rPr>
          <w:lang w:val="en-GB"/>
        </w:rPr>
        <w:t>RAN2 only needs to discuss how Rel-16 neighbour cell relaxation requirements are met when the entry condition is fulfilled and the LR is performing serving cell measurements</w:t>
      </w:r>
      <w:r w:rsidR="009F545D" w:rsidRPr="008C3D5F">
        <w:rPr>
          <w:lang w:val="en-GB"/>
        </w:rPr>
        <w:t>.</w:t>
      </w:r>
      <w:bookmarkEnd w:id="9"/>
      <w:r w:rsidR="009F545D" w:rsidRPr="008C3D5F">
        <w:rPr>
          <w:lang w:val="en-GB"/>
        </w:rPr>
        <w:t xml:space="preserve"> </w:t>
      </w:r>
    </w:p>
    <w:p w14:paraId="0279687C" w14:textId="6DDEAFBD" w:rsidR="009F545D" w:rsidRDefault="00915A89" w:rsidP="00693B6B">
      <w:pPr>
        <w:rPr>
          <w:lang w:val="en-GB" w:eastAsia="zh-CN"/>
        </w:rPr>
      </w:pPr>
      <w:r>
        <w:rPr>
          <w:lang w:val="en-GB" w:eastAsia="zh-CN"/>
        </w:rPr>
        <w:t>The</w:t>
      </w:r>
      <w:r w:rsidR="009F545D">
        <w:rPr>
          <w:lang w:val="en-GB" w:eastAsia="zh-CN"/>
        </w:rPr>
        <w:t xml:space="preserve"> OFDM-based serving cell measurements using PSS/SSS are quite similar in latency and performance compared to the MR serving cell measurements, if not identical. </w:t>
      </w:r>
      <w:r w:rsidR="00093427">
        <w:rPr>
          <w:lang w:val="en-GB" w:eastAsia="zh-CN"/>
        </w:rPr>
        <w:t>In this case</w:t>
      </w:r>
      <w:r w:rsidR="009F545D">
        <w:rPr>
          <w:lang w:val="en-GB" w:eastAsia="zh-CN"/>
        </w:rPr>
        <w:t xml:space="preserve"> the LR can continue to do serving cell measurements using the Rel-16 criteria: </w:t>
      </w:r>
    </w:p>
    <w:p w14:paraId="6100ED5E" w14:textId="3125EFA2" w:rsidR="009F545D" w:rsidRDefault="009F545D" w:rsidP="009F545D">
      <w:pPr>
        <w:pStyle w:val="Proposal"/>
        <w:rPr>
          <w:lang w:val="en-GB"/>
        </w:rPr>
      </w:pPr>
      <w:bookmarkStart w:id="10" w:name="_Toc178930679"/>
      <w:r>
        <w:rPr>
          <w:lang w:val="en-GB"/>
        </w:rPr>
        <w:t>For OFDM-based WUR when the LR performs serving cell measurements the LR determines</w:t>
      </w:r>
      <w:r w:rsidR="00E41C47">
        <w:rPr>
          <w:lang w:val="en-GB"/>
        </w:rPr>
        <w:t>,</w:t>
      </w:r>
      <w:r>
        <w:rPr>
          <w:lang w:val="en-GB"/>
        </w:rPr>
        <w:t xml:space="preserve"> based </w:t>
      </w:r>
      <w:r w:rsidR="00915A89">
        <w:rPr>
          <w:lang w:val="en-GB"/>
        </w:rPr>
        <w:t xml:space="preserve">on the </w:t>
      </w:r>
      <w:r w:rsidR="00FD7BDF">
        <w:rPr>
          <w:lang w:val="en-GB"/>
        </w:rPr>
        <w:t>Rel-16 neighbour cell relaxation criteria</w:t>
      </w:r>
      <w:r>
        <w:rPr>
          <w:lang w:val="en-GB"/>
        </w:rPr>
        <w:t>, when the MR needs to be activated to perform neighbour cell measurements.</w:t>
      </w:r>
      <w:bookmarkEnd w:id="10"/>
    </w:p>
    <w:p w14:paraId="0D070219" w14:textId="13D34BBC" w:rsidR="00434C53" w:rsidRDefault="00434C53" w:rsidP="009F545D">
      <w:pPr>
        <w:pStyle w:val="Proposal"/>
        <w:rPr>
          <w:lang w:val="en-GB"/>
        </w:rPr>
      </w:pPr>
      <w:bookmarkStart w:id="11" w:name="_Toc178930680"/>
      <w:r>
        <w:rPr>
          <w:lang w:val="en-GB"/>
        </w:rPr>
        <w:lastRenderedPageBreak/>
        <w:t xml:space="preserve">FFS for OOK-based WUR whether separate Rel-16 neighbour cell relaxation criteria (values) </w:t>
      </w:r>
      <w:r w:rsidR="00915A89">
        <w:rPr>
          <w:lang w:val="en-GB"/>
        </w:rPr>
        <w:t>need to be configured</w:t>
      </w:r>
      <w:r>
        <w:rPr>
          <w:lang w:val="en-GB"/>
        </w:rPr>
        <w:t>.</w:t>
      </w:r>
      <w:bookmarkEnd w:id="11"/>
    </w:p>
    <w:p w14:paraId="4A329D2C" w14:textId="48F71C14" w:rsidR="00FD7BDF" w:rsidRDefault="00FD7BDF" w:rsidP="009F545D">
      <w:pPr>
        <w:pStyle w:val="Proposal"/>
        <w:rPr>
          <w:lang w:val="en-GB"/>
        </w:rPr>
      </w:pPr>
      <w:bookmarkStart w:id="12" w:name="_Toc178930681"/>
      <w:r>
        <w:rPr>
          <w:lang w:val="en-GB"/>
        </w:rPr>
        <w:t xml:space="preserve">The trigger </w:t>
      </w:r>
      <w:r w:rsidR="00C73691">
        <w:rPr>
          <w:lang w:val="en-GB"/>
        </w:rPr>
        <w:t>for</w:t>
      </w:r>
      <w:r>
        <w:rPr>
          <w:lang w:val="en-GB"/>
        </w:rPr>
        <w:t xml:space="preserve"> MR neighbour cell measurements is not part of the LR exit condition, i.e. the LR is allowed to continue serving cell measurements </w:t>
      </w:r>
      <w:r w:rsidR="001B69D5">
        <w:rPr>
          <w:lang w:val="en-GB"/>
        </w:rPr>
        <w:t>when the MR is performing neighbour cell measurements</w:t>
      </w:r>
      <w:r>
        <w:rPr>
          <w:lang w:val="en-GB"/>
        </w:rPr>
        <w:t>.</w:t>
      </w:r>
      <w:bookmarkEnd w:id="12"/>
    </w:p>
    <w:p w14:paraId="229248D6" w14:textId="4BFAF53C" w:rsidR="009F545D" w:rsidRDefault="001B69D5" w:rsidP="00693B6B">
      <w:pPr>
        <w:rPr>
          <w:lang w:val="en-GB" w:eastAsia="zh-CN"/>
        </w:rPr>
      </w:pPr>
      <w:r>
        <w:rPr>
          <w:lang w:val="en-GB" w:eastAsia="zh-CN"/>
        </w:rPr>
        <w:t xml:space="preserve">Below a picture of the LR entry/exit condition and triggers to activate the MR for paging/neighbour cell measurements: </w:t>
      </w:r>
    </w:p>
    <w:p w14:paraId="2C2C0C29" w14:textId="652C736E" w:rsidR="001B69D5" w:rsidRDefault="001B69D5" w:rsidP="00693B6B">
      <w:pPr>
        <w:rPr>
          <w:lang w:val="en-GB" w:eastAsia="zh-CN"/>
        </w:rPr>
      </w:pPr>
      <w:r>
        <w:rPr>
          <w:noProof/>
        </w:rPr>
        <w:drawing>
          <wp:inline distT="0" distB="0" distL="0" distR="0" wp14:anchorId="75553D60" wp14:editId="744DC339">
            <wp:extent cx="4500438" cy="1865466"/>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523" t="26257" r="14205" b="21222"/>
                    <a:stretch/>
                  </pic:blipFill>
                  <pic:spPr bwMode="auto">
                    <a:xfrm>
                      <a:off x="0" y="0"/>
                      <a:ext cx="4529545" cy="1877531"/>
                    </a:xfrm>
                    <a:prstGeom prst="rect">
                      <a:avLst/>
                    </a:prstGeom>
                    <a:ln>
                      <a:noFill/>
                    </a:ln>
                    <a:extLst>
                      <a:ext uri="{53640926-AAD7-44D8-BBD7-CCE9431645EC}">
                        <a14:shadowObscured xmlns:a14="http://schemas.microsoft.com/office/drawing/2010/main"/>
                      </a:ext>
                    </a:extLst>
                  </pic:spPr>
                </pic:pic>
              </a:graphicData>
            </a:graphic>
          </wp:inline>
        </w:drawing>
      </w:r>
    </w:p>
    <w:p w14:paraId="3431B6A7" w14:textId="66B7CB75" w:rsidR="00D42EAB" w:rsidRDefault="00575458" w:rsidP="00DC35C0">
      <w:pPr>
        <w:rPr>
          <w:lang w:val="en-GB" w:eastAsia="zh-CN"/>
        </w:rPr>
      </w:pPr>
      <w:r>
        <w:rPr>
          <w:lang w:val="en-GB" w:eastAsia="zh-CN"/>
        </w:rPr>
        <w:t xml:space="preserve">There is </w:t>
      </w:r>
      <w:r w:rsidR="00D3268A">
        <w:rPr>
          <w:lang w:val="en-GB" w:eastAsia="zh-CN"/>
        </w:rPr>
        <w:t>perhaps limited</w:t>
      </w:r>
      <w:r>
        <w:rPr>
          <w:lang w:val="en-GB" w:eastAsia="zh-CN"/>
        </w:rPr>
        <w:t xml:space="preserve"> power saving gain when the MR only needs to perform neighbour cell </w:t>
      </w:r>
      <w:r w:rsidR="00D3268A">
        <w:rPr>
          <w:lang w:val="en-GB" w:eastAsia="zh-CN"/>
        </w:rPr>
        <w:t>each DRX cycle, i.e. LR can continue to perform serving cell measurements</w:t>
      </w:r>
      <w:r>
        <w:rPr>
          <w:lang w:val="en-GB" w:eastAsia="zh-CN"/>
        </w:rPr>
        <w:t xml:space="preserve">. </w:t>
      </w:r>
      <w:r w:rsidR="00D3268A">
        <w:rPr>
          <w:lang w:val="en-GB" w:eastAsia="zh-CN"/>
        </w:rPr>
        <w:t>The serving cell measurements come for free when the MR performs intra-frequency neighbour cell measurements.</w:t>
      </w:r>
      <w:r w:rsidR="006440BA">
        <w:rPr>
          <w:lang w:val="en-GB" w:eastAsia="zh-CN"/>
        </w:rPr>
        <w:t xml:space="preserve"> But when the neighbour cell measurements only need to be performed every 3</w:t>
      </w:r>
      <w:r w:rsidR="006440BA" w:rsidRPr="006440BA">
        <w:rPr>
          <w:vertAlign w:val="superscript"/>
          <w:lang w:val="en-GB" w:eastAsia="zh-CN"/>
        </w:rPr>
        <w:t>rd</w:t>
      </w:r>
      <w:r w:rsidR="006440BA">
        <w:rPr>
          <w:lang w:val="en-GB" w:eastAsia="zh-CN"/>
        </w:rPr>
        <w:t xml:space="preserve"> DRX cycle, then it may be beneficial to have the LR perform continuous serving cell measurements. </w:t>
      </w:r>
    </w:p>
    <w:p w14:paraId="64A2FBFF" w14:textId="33F89E18" w:rsidR="00411051" w:rsidRDefault="00411051" w:rsidP="00411051">
      <w:pPr>
        <w:rPr>
          <w:rStyle w:val="ui-provider"/>
        </w:rPr>
      </w:pPr>
      <w:r>
        <w:rPr>
          <w:rStyle w:val="ui-provider"/>
        </w:rPr>
        <w:t xml:space="preserve">Furthermore, when the Rel-16 measurement requirements are further relaxed, this also means that the relaxation criteria will become stricter, i.e. the measurement requirements cannot be relaxed without a change in the relaxation criteria. The area and scenarios where the UE </w:t>
      </w:r>
      <w:proofErr w:type="gramStart"/>
      <w:r>
        <w:rPr>
          <w:rStyle w:val="ui-provider"/>
        </w:rPr>
        <w:t>is</w:t>
      </w:r>
      <w:proofErr w:type="gramEnd"/>
      <w:r>
        <w:rPr>
          <w:rStyle w:val="ui-provider"/>
        </w:rPr>
        <w:t xml:space="preserve"> allowed to even further relax measurements will become smaller and fewer, i.e. the impact is significantly reduced. Furthermore a correlation can be expected between LR exit (LR link is bad and can no longer perform serving cell measurements) and criteria for neighbour cell relaxation are no longer fulfilled, i.e. there is only a certain/small area where further relaxation can be applied. The power saving gain for a feature for which the power consumption is already low is in most case insignificant. </w:t>
      </w:r>
    </w:p>
    <w:p w14:paraId="5BAA6098" w14:textId="77777777" w:rsidR="00411051" w:rsidRDefault="00411051" w:rsidP="00411051">
      <w:pPr>
        <w:pStyle w:val="Proposal"/>
      </w:pPr>
      <w:bookmarkStart w:id="13" w:name="_Toc162893198"/>
      <w:bookmarkStart w:id="14" w:name="_Toc163206909"/>
      <w:bookmarkStart w:id="15" w:name="_Toc166223710"/>
      <w:bookmarkStart w:id="16" w:name="_Toc177627639"/>
      <w:bookmarkStart w:id="17" w:name="_Toc178930682"/>
      <w:r>
        <w:t>Neighbour cell relaxation beyond the Rel-16 criteria is not discussed further unless it can be proven that it can provide significant power saving gains</w:t>
      </w:r>
      <w:r w:rsidRPr="00C143D0">
        <w:t>.</w:t>
      </w:r>
      <w:bookmarkEnd w:id="13"/>
      <w:bookmarkEnd w:id="14"/>
      <w:bookmarkEnd w:id="15"/>
      <w:bookmarkEnd w:id="16"/>
      <w:bookmarkEnd w:id="17"/>
    </w:p>
    <w:p w14:paraId="374B3BDE" w14:textId="651EFC82" w:rsidR="0099643E" w:rsidRDefault="00D24E6E" w:rsidP="0099643E">
      <w:r>
        <w:t xml:space="preserve">An example how </w:t>
      </w:r>
      <w:r w:rsidR="000F27C0">
        <w:t>S</w:t>
      </w:r>
      <w:r w:rsidR="000F27C0" w:rsidRPr="000F27C0">
        <w:rPr>
          <w:vertAlign w:val="subscript"/>
        </w:rPr>
        <w:t>intrasearch</w:t>
      </w:r>
      <w:r w:rsidR="000F27C0">
        <w:t xml:space="preserve"> </w:t>
      </w:r>
      <w:r>
        <w:t>and S</w:t>
      </w:r>
      <w:r w:rsidRPr="000F27C0">
        <w:rPr>
          <w:vertAlign w:val="subscript"/>
        </w:rPr>
        <w:t>nonintrasearch</w:t>
      </w:r>
      <w:r>
        <w:t xml:space="preserve"> are configured is given below:  </w:t>
      </w:r>
    </w:p>
    <w:p w14:paraId="106C6070" w14:textId="4DF75FFB" w:rsidR="00D24E6E" w:rsidRDefault="00D24E6E" w:rsidP="0099643E">
      <w:r>
        <w:rPr>
          <w:noProof/>
        </w:rPr>
        <w:drawing>
          <wp:inline distT="0" distB="0" distL="0" distR="0" wp14:anchorId="2629EC3D" wp14:editId="0B223263">
            <wp:extent cx="2170706" cy="1957140"/>
            <wp:effectExtent l="0" t="0" r="1270" b="5080"/>
            <wp:docPr id="583667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67615" name=""/>
                    <pic:cNvPicPr/>
                  </pic:nvPicPr>
                  <pic:blipFill rotWithShape="1">
                    <a:blip r:embed="rId11"/>
                    <a:srcRect l="18095" t="19912" r="38215" b="10060"/>
                    <a:stretch/>
                  </pic:blipFill>
                  <pic:spPr bwMode="auto">
                    <a:xfrm>
                      <a:off x="0" y="0"/>
                      <a:ext cx="2210734" cy="1993230"/>
                    </a:xfrm>
                    <a:prstGeom prst="rect">
                      <a:avLst/>
                    </a:prstGeom>
                    <a:ln>
                      <a:noFill/>
                    </a:ln>
                    <a:extLst>
                      <a:ext uri="{53640926-AAD7-44D8-BBD7-CCE9431645EC}">
                        <a14:shadowObscured xmlns:a14="http://schemas.microsoft.com/office/drawing/2010/main"/>
                      </a:ext>
                    </a:extLst>
                  </pic:spPr>
                </pic:pic>
              </a:graphicData>
            </a:graphic>
          </wp:inline>
        </w:drawing>
      </w:r>
    </w:p>
    <w:p w14:paraId="24F8866A" w14:textId="36E2F471" w:rsidR="00D24E6E" w:rsidRDefault="00D24E6E" w:rsidP="0099643E">
      <w:r>
        <w:lastRenderedPageBreak/>
        <w:t xml:space="preserve">The UE is configured to start intra-frequency measurements before inter-frequency measurements, i.e. typically the (lower) frequencies provide full coverage and intra-frequency cell re-selection is preferred. Only when there are coverage issues, or when the UE is on a higher priority small cell then the mobility is performed using inter-frequency cell reselection. </w:t>
      </w:r>
    </w:p>
    <w:p w14:paraId="1103AFA7" w14:textId="0F9D6EE1" w:rsidR="00D24E6E" w:rsidRDefault="00D01505" w:rsidP="0099643E">
      <w:r>
        <w:t xml:space="preserve">The </w:t>
      </w:r>
      <w:r w:rsidR="000F27C0">
        <w:t>S</w:t>
      </w:r>
      <w:r w:rsidR="000F27C0" w:rsidRPr="000F27C0">
        <w:rPr>
          <w:vertAlign w:val="subscript"/>
        </w:rPr>
        <w:t>intrasearch</w:t>
      </w:r>
      <w:r w:rsidR="000F27C0">
        <w:t xml:space="preserve"> </w:t>
      </w:r>
      <w:r>
        <w:t>can be configured quite conservatively, i.e. basically requiring the UE to measure intra-frequency neighbouring cell in the complete cell. This is typically motivated in urban environments where cell coverage does not follow a perfect circle but is rather irregular, and the UE may be detect a better cell suddenly around the corner. Example of coverage in urban environment:</w:t>
      </w:r>
    </w:p>
    <w:p w14:paraId="651D4624" w14:textId="77777777" w:rsidR="00FE517B" w:rsidRDefault="00FE517B" w:rsidP="0099643E">
      <w:r>
        <w:rPr>
          <w:noProof/>
        </w:rPr>
        <w:drawing>
          <wp:inline distT="0" distB="0" distL="0" distR="0" wp14:anchorId="4DC47036" wp14:editId="23FDEF8B">
            <wp:extent cx="6207800" cy="1796995"/>
            <wp:effectExtent l="0" t="0" r="2540" b="0"/>
            <wp:docPr id="27177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8864" name=""/>
                    <pic:cNvPicPr/>
                  </pic:nvPicPr>
                  <pic:blipFill rotWithShape="1">
                    <a:blip r:embed="rId12"/>
                    <a:srcRect l="25552" t="37577" r="3265" b="25791"/>
                    <a:stretch/>
                  </pic:blipFill>
                  <pic:spPr bwMode="auto">
                    <a:xfrm>
                      <a:off x="0" y="0"/>
                      <a:ext cx="6225707" cy="1802179"/>
                    </a:xfrm>
                    <a:prstGeom prst="rect">
                      <a:avLst/>
                    </a:prstGeom>
                    <a:ln>
                      <a:noFill/>
                    </a:ln>
                    <a:extLst>
                      <a:ext uri="{53640926-AAD7-44D8-BBD7-CCE9431645EC}">
                        <a14:shadowObscured xmlns:a14="http://schemas.microsoft.com/office/drawing/2010/main"/>
                      </a:ext>
                    </a:extLst>
                  </pic:spPr>
                </pic:pic>
              </a:graphicData>
            </a:graphic>
          </wp:inline>
        </w:drawing>
      </w:r>
    </w:p>
    <w:p w14:paraId="50FCD562" w14:textId="3CC177CA" w:rsidR="00D24E6E" w:rsidRDefault="006107D2" w:rsidP="0099643E">
      <w:r>
        <w:t>Furthermore</w:t>
      </w:r>
      <w:r w:rsidR="00527950">
        <w:t>,</w:t>
      </w:r>
      <w:r>
        <w:t xml:space="preserve"> the coverage is </w:t>
      </w:r>
      <w:proofErr w:type="gramStart"/>
      <w:r>
        <w:t>beam</w:t>
      </w:r>
      <w:proofErr w:type="gramEnd"/>
      <w:r>
        <w:t xml:space="preserve"> dependent which also does not follow the perfect “flash-light” coverage. Therefore it is motivated to configure the </w:t>
      </w:r>
      <w:r w:rsidR="0027578B">
        <w:t>S</w:t>
      </w:r>
      <w:r w:rsidR="0027578B" w:rsidRPr="000F27C0">
        <w:rPr>
          <w:vertAlign w:val="subscript"/>
        </w:rPr>
        <w:t>intrasearch</w:t>
      </w:r>
      <w:r w:rsidR="0027578B">
        <w:t xml:space="preserve"> </w:t>
      </w:r>
      <w:r>
        <w:t xml:space="preserve">conservatively in certain use cases. Furthermore it is not obvious that intra-frequency measurements can be relaxed when the UE “suddenly” can detect a better intra-frequency neighbour around the corner, i.e. relaxation may be limited to when the UE is stationary: </w:t>
      </w:r>
    </w:p>
    <w:p w14:paraId="235AC646" w14:textId="23A304AD" w:rsidR="006107D2" w:rsidRDefault="006107D2" w:rsidP="006107D2">
      <w:pPr>
        <w:pStyle w:val="Proposal"/>
        <w:rPr>
          <w:lang w:val="en-GB"/>
        </w:rPr>
      </w:pPr>
      <w:bookmarkStart w:id="18" w:name="_Toc178930683"/>
      <w:r>
        <w:rPr>
          <w:lang w:val="en-GB"/>
        </w:rPr>
        <w:t>In some use cases the intra-frequency measurements requirements can be relaxed using the Rel-16 relaxation criteria.</w:t>
      </w:r>
      <w:r w:rsidR="00286D58">
        <w:rPr>
          <w:lang w:val="en-GB"/>
        </w:rPr>
        <w:t xml:space="preserve"> But in some use cases where coverage is highly irregular this may not be possible.</w:t>
      </w:r>
      <w:bookmarkEnd w:id="18"/>
      <w:r w:rsidR="00286D58">
        <w:rPr>
          <w:lang w:val="en-GB"/>
        </w:rPr>
        <w:t xml:space="preserve"> </w:t>
      </w:r>
    </w:p>
    <w:p w14:paraId="116A9075" w14:textId="2DF32B83" w:rsidR="00D01505" w:rsidRDefault="00286D58" w:rsidP="0099643E">
      <w:r>
        <w:t>For this reason it is beneficial to discuss neighbour cell measurements performed by OFDM-based LR, i.e. the LR can perform continuous intra-frequency measurements in the cell, but only wake-up the MR to trigger intra-frequency cell reselection when needed:</w:t>
      </w:r>
    </w:p>
    <w:p w14:paraId="3C831B7E" w14:textId="600037DE" w:rsidR="00D01505" w:rsidRPr="00286D58" w:rsidRDefault="00286D58" w:rsidP="0099643E">
      <w:pPr>
        <w:pStyle w:val="Proposal"/>
        <w:rPr>
          <w:lang w:val="en-GB"/>
        </w:rPr>
      </w:pPr>
      <w:bookmarkStart w:id="19" w:name="_Toc178930684"/>
      <w:r>
        <w:rPr>
          <w:lang w:val="en-GB"/>
        </w:rPr>
        <w:t>RAN2 to discuss</w:t>
      </w:r>
      <w:r w:rsidR="000A6B27">
        <w:rPr>
          <w:lang w:val="en-GB"/>
        </w:rPr>
        <w:t xml:space="preserve"> the need for</w:t>
      </w:r>
      <w:r>
        <w:rPr>
          <w:lang w:val="en-GB"/>
        </w:rPr>
        <w:t xml:space="preserve"> intra-frequency neighbour cell measurements performed by OFDM</w:t>
      </w:r>
      <w:r w:rsidR="000A6B27">
        <w:rPr>
          <w:lang w:val="en-GB"/>
        </w:rPr>
        <w:t>-</w:t>
      </w:r>
      <w:r>
        <w:rPr>
          <w:lang w:val="en-GB"/>
        </w:rPr>
        <w:t>based LR.</w:t>
      </w:r>
      <w:bookmarkEnd w:id="19"/>
      <w:r>
        <w:rPr>
          <w:lang w:val="en-GB"/>
        </w:rPr>
        <w:t xml:space="preserve"> </w:t>
      </w:r>
    </w:p>
    <w:p w14:paraId="031E76B0" w14:textId="77777777" w:rsidR="00BE3373" w:rsidRDefault="00BE3373" w:rsidP="00BE3373">
      <w:pPr>
        <w:pStyle w:val="Heading2"/>
      </w:pPr>
      <w:r w:rsidRPr="001B57E7">
        <w:t>LP-SS measurement accuracy and latency</w:t>
      </w:r>
    </w:p>
    <w:p w14:paraId="42BBF77C" w14:textId="77777777" w:rsidR="00BE3373" w:rsidRDefault="00BE3373" w:rsidP="00BE3373">
      <w:pPr>
        <w:rPr>
          <w:lang w:val="en-GB" w:eastAsia="zh-CN"/>
        </w:rPr>
      </w:pPr>
      <w:r>
        <w:rPr>
          <w:lang w:val="en-GB" w:eastAsia="zh-CN"/>
        </w:rPr>
        <w:t>In legacy the UE has to take the average of 2 RSRP/RSRQ measurement samples made during consecutive DRX cycles:</w:t>
      </w:r>
    </w:p>
    <w:p w14:paraId="401216B5" w14:textId="77777777" w:rsidR="00BE3373" w:rsidRDefault="00BE3373" w:rsidP="00BE3373">
      <w:pPr>
        <w:rPr>
          <w:lang w:val="en-GB" w:eastAsia="zh-CN"/>
        </w:rPr>
      </w:pPr>
      <w:r>
        <w:rPr>
          <w:noProof/>
        </w:rPr>
        <w:drawing>
          <wp:inline distT="0" distB="0" distL="0" distR="0" wp14:anchorId="51655EC5" wp14:editId="38F19F2E">
            <wp:extent cx="5039435" cy="1287323"/>
            <wp:effectExtent l="0" t="0" r="889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3538" t="23075" r="21246" b="47307"/>
                    <a:stretch/>
                  </pic:blipFill>
                  <pic:spPr bwMode="auto">
                    <a:xfrm>
                      <a:off x="0" y="0"/>
                      <a:ext cx="5049574" cy="1289913"/>
                    </a:xfrm>
                    <a:prstGeom prst="rect">
                      <a:avLst/>
                    </a:prstGeom>
                    <a:ln>
                      <a:noFill/>
                    </a:ln>
                    <a:extLst>
                      <a:ext uri="{53640926-AAD7-44D8-BBD7-CCE9431645EC}">
                        <a14:shadowObscured xmlns:a14="http://schemas.microsoft.com/office/drawing/2010/main"/>
                      </a:ext>
                    </a:extLst>
                  </pic:spPr>
                </pic:pic>
              </a:graphicData>
            </a:graphic>
          </wp:inline>
        </w:drawing>
      </w:r>
    </w:p>
    <w:p w14:paraId="10FDF340" w14:textId="77777777" w:rsidR="00BE3373" w:rsidRDefault="00BE3373" w:rsidP="00BE3373">
      <w:pPr>
        <w:rPr>
          <w:lang w:val="en-GB" w:eastAsia="zh-CN"/>
        </w:rPr>
      </w:pPr>
      <w:r>
        <w:rPr>
          <w:lang w:val="en-GB" w:eastAsia="zh-CN"/>
        </w:rPr>
        <w:t xml:space="preserve">Thus the DRX cycle determines the latency in which the UE detects when the serving cell exceeds or drops below a threshold. </w:t>
      </w:r>
    </w:p>
    <w:p w14:paraId="79699B63" w14:textId="77777777" w:rsidR="00BE3373" w:rsidRPr="00626E89" w:rsidRDefault="00BE3373" w:rsidP="00BE3373">
      <w:pPr>
        <w:rPr>
          <w:lang w:val="en-GB" w:eastAsia="zh-CN"/>
        </w:rPr>
      </w:pPr>
      <w:r>
        <w:rPr>
          <w:lang w:val="en-GB" w:eastAsia="zh-CN"/>
        </w:rPr>
        <w:lastRenderedPageBreak/>
        <w:t>In case of OOK-based WUR and LP-SS the measurement latency is independent of the DRX cycle. The assumption is that the UE is required measure 5 samples of LP-SS measurements that are spaced 320 ms apart:</w:t>
      </w:r>
    </w:p>
    <w:p w14:paraId="637B2D8F" w14:textId="77777777" w:rsidR="00BE3373" w:rsidRDefault="00BE3373" w:rsidP="00BE3373">
      <w:pPr>
        <w:rPr>
          <w:lang w:val="en-GB" w:eastAsia="zh-CN"/>
        </w:rPr>
      </w:pPr>
      <w:r>
        <w:rPr>
          <w:noProof/>
        </w:rPr>
        <w:drawing>
          <wp:inline distT="0" distB="0" distL="0" distR="0" wp14:anchorId="28748BF7" wp14:editId="1A2A5DEC">
            <wp:extent cx="5505957" cy="15081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4769" t="58077" r="13960" b="7217"/>
                    <a:stretch/>
                  </pic:blipFill>
                  <pic:spPr bwMode="auto">
                    <a:xfrm>
                      <a:off x="0" y="0"/>
                      <a:ext cx="5518377" cy="1511527"/>
                    </a:xfrm>
                    <a:prstGeom prst="rect">
                      <a:avLst/>
                    </a:prstGeom>
                    <a:ln>
                      <a:noFill/>
                    </a:ln>
                    <a:extLst>
                      <a:ext uri="{53640926-AAD7-44D8-BBD7-CCE9431645EC}">
                        <a14:shadowObscured xmlns:a14="http://schemas.microsoft.com/office/drawing/2010/main"/>
                      </a:ext>
                    </a:extLst>
                  </pic:spPr>
                </pic:pic>
              </a:graphicData>
            </a:graphic>
          </wp:inline>
        </w:drawing>
      </w:r>
    </w:p>
    <w:p w14:paraId="078FA5E3" w14:textId="77777777" w:rsidR="00BE3373" w:rsidRDefault="00BE3373" w:rsidP="00BE3373">
      <w:pPr>
        <w:rPr>
          <w:lang w:val="en-GB" w:eastAsia="zh-CN"/>
        </w:rPr>
      </w:pPr>
      <w:r>
        <w:rPr>
          <w:lang w:val="en-GB" w:eastAsia="zh-CN"/>
        </w:rPr>
        <w:t xml:space="preserve">This means that if the DRX cycle is 320 ms, then the LR measurements are 2x slower compared to the MR measurements. </w:t>
      </w:r>
    </w:p>
    <w:p w14:paraId="2CDBAE43" w14:textId="5B659EB4" w:rsidR="00BE3373" w:rsidRDefault="00BE3373" w:rsidP="00BE3373">
      <w:pPr>
        <w:pStyle w:val="Observation"/>
      </w:pPr>
      <w:bookmarkStart w:id="20" w:name="_Toc178930672"/>
      <w:r>
        <w:t>The MR and OFDM-based WUR measurement delay equals the DRX cycle, while the OOK-based WUR measurement delay is 1.28 seconds</w:t>
      </w:r>
      <w:r w:rsidR="00FB29B1">
        <w:t xml:space="preserve"> (with 230 ms LP-SS periodicity)</w:t>
      </w:r>
      <w:r w:rsidR="00D0561F">
        <w:t xml:space="preserve">, i.e. </w:t>
      </w:r>
      <w:r w:rsidR="00FB29B1">
        <w:t>the delay is in</w:t>
      </w:r>
      <w:r w:rsidR="00D0561F">
        <w:t>dependent of the DRX cycle</w:t>
      </w:r>
      <w:r>
        <w:t>.</w:t>
      </w:r>
      <w:bookmarkEnd w:id="20"/>
    </w:p>
    <w:p w14:paraId="02B90E0B" w14:textId="77777777" w:rsidR="00BE3373" w:rsidRDefault="00BE3373" w:rsidP="00BE3373">
      <w:r>
        <w:t xml:space="preserve">We are not sure if there is a problem with the LP-SS measurement latency that needs to be solved, i.e. in many cases a DRX cycles of 1.28 seconds is configured, in which case the MR and LR measurement latency are the same. </w:t>
      </w:r>
    </w:p>
    <w:p w14:paraId="7D7A2422" w14:textId="062E44C8" w:rsidR="0005466A" w:rsidRDefault="0005466A" w:rsidP="0005466A">
      <w:pPr>
        <w:spacing w:before="200"/>
        <w:rPr>
          <w:lang w:val="en-GB" w:eastAsia="zh-CN"/>
        </w:rPr>
      </w:pPr>
      <w:r>
        <w:rPr>
          <w:lang w:val="en-GB" w:eastAsia="zh-CN"/>
        </w:rPr>
        <w:t>RAN4 has been discussing how to capture the LP-SS measurement accuracy requirements, e.g. as dedicated accuracy requirements, potentially including test cases, or as a cell reselection margin (see legacy 3dB margin below) to the core requirements:</w:t>
      </w:r>
    </w:p>
    <w:p w14:paraId="51C93924" w14:textId="77777777" w:rsidR="0005466A" w:rsidRPr="006E4622" w:rsidRDefault="0005466A" w:rsidP="0005466A">
      <w:pPr>
        <w:spacing w:after="0"/>
        <w:rPr>
          <w:rFonts w:ascii="Times New Roman" w:hAnsi="Times New Roman"/>
          <w:sz w:val="16"/>
          <w:szCs w:val="16"/>
          <w:lang w:eastAsia="en-GB"/>
        </w:rPr>
      </w:pPr>
      <w:r w:rsidRPr="006E4622">
        <w:rPr>
          <w:rFonts w:ascii="Times New Roman" w:hAnsi="Times New Roman"/>
          <w:sz w:val="16"/>
          <w:szCs w:val="16"/>
          <w:lang w:eastAsia="en-GB"/>
        </w:rPr>
        <w:t xml:space="preserve">For an </w:t>
      </w:r>
      <w:r w:rsidRPr="00CD2E70">
        <w:rPr>
          <w:rFonts w:ascii="Times New Roman" w:hAnsi="Times New Roman"/>
          <w:sz w:val="16"/>
          <w:szCs w:val="16"/>
          <w:highlight w:val="yellow"/>
          <w:lang w:eastAsia="en-GB"/>
        </w:rPr>
        <w:t>intra-frequency cell</w:t>
      </w:r>
      <w:r w:rsidRPr="006E4622">
        <w:rPr>
          <w:rFonts w:ascii="Times New Roman" w:hAnsi="Times New Roman"/>
          <w:sz w:val="16"/>
          <w:szCs w:val="16"/>
          <w:lang w:eastAsia="en-GB"/>
        </w:rPr>
        <w:t xml:space="preserve"> that has been already detected, but that has not been reselected to, the filtering shall be such that the UE shall be capable of evaluating that the intra-frequency cell has </w:t>
      </w:r>
      <w:r w:rsidRPr="00CD2E70">
        <w:rPr>
          <w:rFonts w:ascii="Times New Roman" w:hAnsi="Times New Roman"/>
          <w:sz w:val="16"/>
          <w:szCs w:val="16"/>
          <w:lang w:eastAsia="en-GB"/>
        </w:rPr>
        <w:t>met reselection criterion defined</w:t>
      </w:r>
      <w:r w:rsidRPr="006E4622">
        <w:rPr>
          <w:rFonts w:ascii="Times New Roman" w:hAnsi="Times New Roman"/>
          <w:sz w:val="16"/>
          <w:szCs w:val="16"/>
          <w:lang w:eastAsia="en-GB"/>
        </w:rPr>
        <w:t xml:space="preserve"> in TS3</w:t>
      </w:r>
      <w:r w:rsidRPr="006E4622">
        <w:rPr>
          <w:rFonts w:ascii="Times New Roman" w:hAnsi="Times New Roman"/>
          <w:sz w:val="16"/>
          <w:szCs w:val="16"/>
          <w:lang w:eastAsia="zh-CN"/>
        </w:rPr>
        <w:t>8</w:t>
      </w:r>
      <w:r w:rsidRPr="006E4622">
        <w:rPr>
          <w:rFonts w:ascii="Times New Roman" w:hAnsi="Times New Roman"/>
          <w:sz w:val="16"/>
          <w:szCs w:val="16"/>
          <w:lang w:eastAsia="en-GB"/>
        </w:rPr>
        <w:t xml:space="preserve">.304 [1] </w:t>
      </w:r>
      <w:r w:rsidRPr="00CD2E70">
        <w:rPr>
          <w:rFonts w:ascii="Times New Roman" w:hAnsi="Times New Roman"/>
          <w:sz w:val="16"/>
          <w:szCs w:val="16"/>
          <w:highlight w:val="yellow"/>
          <w:lang w:eastAsia="en-GB"/>
        </w:rPr>
        <w:t>within T</w:t>
      </w:r>
      <w:r w:rsidRPr="00CD2E70">
        <w:rPr>
          <w:rFonts w:ascii="Times New Roman" w:hAnsi="Times New Roman"/>
          <w:sz w:val="16"/>
          <w:szCs w:val="16"/>
          <w:highlight w:val="yellow"/>
          <w:vertAlign w:val="subscript"/>
          <w:lang w:eastAsia="en-GB"/>
        </w:rPr>
        <w:t>evaluate,</w:t>
      </w:r>
      <w:r w:rsidRPr="00CD2E70">
        <w:rPr>
          <w:rFonts w:ascii="Times New Roman" w:hAnsi="Times New Roman"/>
          <w:sz w:val="16"/>
          <w:szCs w:val="16"/>
          <w:highlight w:val="yellow"/>
          <w:vertAlign w:val="subscript"/>
          <w:lang w:eastAsia="zh-CN"/>
        </w:rPr>
        <w:t>NR</w:t>
      </w:r>
      <w:r w:rsidRPr="00CD2E70">
        <w:rPr>
          <w:rFonts w:ascii="Times New Roman" w:hAnsi="Times New Roman"/>
          <w:sz w:val="16"/>
          <w:szCs w:val="16"/>
          <w:highlight w:val="yellow"/>
          <w:vertAlign w:val="subscript"/>
          <w:lang w:eastAsia="en-GB"/>
        </w:rPr>
        <w:t>_Intra</w:t>
      </w:r>
      <w:r w:rsidRPr="006E4622">
        <w:rPr>
          <w:rFonts w:ascii="Times New Roman" w:hAnsi="Times New Roman"/>
          <w:sz w:val="16"/>
          <w:szCs w:val="16"/>
          <w:lang w:eastAsia="en-GB"/>
        </w:rPr>
        <w:t xml:space="preserve"> when T</w:t>
      </w:r>
      <w:r w:rsidRPr="006E4622">
        <w:rPr>
          <w:rFonts w:ascii="Times New Roman" w:hAnsi="Times New Roman"/>
          <w:sz w:val="16"/>
          <w:szCs w:val="16"/>
          <w:vertAlign w:val="subscript"/>
          <w:lang w:eastAsia="en-GB"/>
        </w:rPr>
        <w:t>reselection</w:t>
      </w:r>
      <w:r w:rsidRPr="006E4622">
        <w:rPr>
          <w:rFonts w:ascii="Times New Roman" w:hAnsi="Times New Roman"/>
          <w:sz w:val="16"/>
          <w:szCs w:val="16"/>
          <w:lang w:eastAsia="en-GB"/>
        </w:rPr>
        <w:t xml:space="preserve"> = 0</w:t>
      </w:r>
      <w:r w:rsidRPr="006E4622">
        <w:rPr>
          <w:rFonts w:ascii="Times New Roman" w:hAnsi="Times New Roman"/>
          <w:i/>
          <w:sz w:val="16"/>
          <w:szCs w:val="16"/>
          <w:vertAlign w:val="subscript"/>
          <w:lang w:eastAsia="en-GB"/>
        </w:rPr>
        <w:t xml:space="preserve"> </w:t>
      </w:r>
      <w:r w:rsidRPr="006E4622">
        <w:rPr>
          <w:rFonts w:ascii="Times New Roman" w:hAnsi="Times New Roman"/>
          <w:sz w:val="16"/>
          <w:szCs w:val="16"/>
          <w:lang w:eastAsia="en-GB"/>
        </w:rPr>
        <w:t>as specified in table 4.2.2.3-1</w:t>
      </w:r>
      <w:r w:rsidRPr="006E4622">
        <w:rPr>
          <w:rFonts w:ascii="Times New Roman" w:hAnsi="Times New Roman"/>
          <w:sz w:val="16"/>
          <w:szCs w:val="16"/>
          <w:lang w:eastAsia="zh-CN"/>
        </w:rPr>
        <w:t xml:space="preserve">, </w:t>
      </w:r>
      <w:r w:rsidRPr="006E4622">
        <w:rPr>
          <w:rFonts w:ascii="Times New Roman" w:hAnsi="Times New Roman"/>
          <w:sz w:val="16"/>
          <w:szCs w:val="16"/>
          <w:lang w:eastAsia="en-GB"/>
        </w:rPr>
        <w:t>table 4.2.2.3-2, table 4.2.2.3-</w:t>
      </w:r>
      <w:r w:rsidRPr="006E4622">
        <w:rPr>
          <w:rFonts w:ascii="Times New Roman" w:hAnsi="Times New Roman"/>
          <w:sz w:val="16"/>
          <w:szCs w:val="16"/>
          <w:lang w:eastAsia="zh-CN"/>
        </w:rPr>
        <w:t xml:space="preserve">3, table </w:t>
      </w:r>
      <w:r w:rsidRPr="006E4622">
        <w:rPr>
          <w:rFonts w:ascii="Times New Roman" w:hAnsi="Times New Roman"/>
          <w:sz w:val="16"/>
          <w:szCs w:val="16"/>
          <w:lang w:eastAsia="en-GB"/>
        </w:rPr>
        <w:t>4.2.2.3-</w:t>
      </w:r>
      <w:r w:rsidRPr="006E4622">
        <w:rPr>
          <w:rFonts w:ascii="Times New Roman" w:hAnsi="Times New Roman"/>
          <w:sz w:val="16"/>
          <w:szCs w:val="16"/>
          <w:lang w:eastAsia="zh-CN"/>
        </w:rPr>
        <w:t>4</w:t>
      </w:r>
      <w:r w:rsidRPr="006E4622">
        <w:rPr>
          <w:rFonts w:ascii="Times New Roman" w:hAnsi="Times New Roman"/>
          <w:sz w:val="16"/>
          <w:szCs w:val="16"/>
          <w:lang w:eastAsia="en-GB"/>
        </w:rPr>
        <w:t xml:space="preserve"> </w:t>
      </w:r>
      <w:r w:rsidRPr="006E4622">
        <w:rPr>
          <w:rFonts w:ascii="Times New Roman" w:hAnsi="Times New Roman"/>
          <w:sz w:val="16"/>
          <w:szCs w:val="16"/>
          <w:lang w:eastAsia="zh-CN"/>
        </w:rPr>
        <w:t xml:space="preserve">or </w:t>
      </w:r>
      <w:r w:rsidRPr="006E4622">
        <w:rPr>
          <w:rFonts w:ascii="Times New Roman" w:hAnsi="Times New Roman"/>
          <w:sz w:val="16"/>
          <w:szCs w:val="16"/>
          <w:lang w:eastAsia="en-GB"/>
        </w:rPr>
        <w:t>table 4.2.2.3-</w:t>
      </w:r>
      <w:r w:rsidRPr="006E4622">
        <w:rPr>
          <w:rFonts w:ascii="Times New Roman" w:hAnsi="Times New Roman"/>
          <w:sz w:val="16"/>
          <w:szCs w:val="16"/>
          <w:lang w:eastAsia="zh-CN"/>
        </w:rPr>
        <w:t xml:space="preserve">5 </w:t>
      </w:r>
      <w:r w:rsidRPr="006E4622">
        <w:rPr>
          <w:rFonts w:ascii="Times New Roman" w:hAnsi="Times New Roman"/>
          <w:sz w:val="16"/>
          <w:szCs w:val="16"/>
          <w:lang w:eastAsia="en-GB"/>
        </w:rPr>
        <w:t>provided that:</w:t>
      </w:r>
    </w:p>
    <w:p w14:paraId="2FA1FF9B" w14:textId="77777777" w:rsidR="0005466A" w:rsidRPr="006E4622" w:rsidRDefault="0005466A" w:rsidP="0005466A">
      <w:pPr>
        <w:spacing w:after="0"/>
        <w:ind w:left="568" w:hanging="284"/>
        <w:rPr>
          <w:rFonts w:ascii="Times New Roman" w:hAnsi="Times New Roman"/>
          <w:sz w:val="16"/>
          <w:szCs w:val="16"/>
          <w:lang w:eastAsia="en-GB"/>
        </w:rPr>
      </w:pPr>
      <w:r w:rsidRPr="006E4622">
        <w:rPr>
          <w:rFonts w:ascii="Times New Roman" w:hAnsi="Times New Roman"/>
          <w:sz w:val="16"/>
          <w:szCs w:val="16"/>
          <w:lang w:eastAsia="en-GB"/>
        </w:rPr>
        <w:t xml:space="preserve">when </w:t>
      </w:r>
      <w:r w:rsidRPr="006E4622">
        <w:rPr>
          <w:rFonts w:ascii="Times New Roman" w:hAnsi="Times New Roman"/>
          <w:i/>
          <w:sz w:val="16"/>
          <w:szCs w:val="16"/>
          <w:lang w:eastAsia="en-GB"/>
        </w:rPr>
        <w:t>rangeToBestCell</w:t>
      </w:r>
      <w:r w:rsidRPr="006E4622">
        <w:rPr>
          <w:rFonts w:ascii="Times New Roman" w:hAnsi="Times New Roman"/>
          <w:sz w:val="16"/>
          <w:szCs w:val="16"/>
          <w:lang w:eastAsia="en-GB"/>
        </w:rPr>
        <w:t xml:space="preserve"> is not configured:</w:t>
      </w:r>
    </w:p>
    <w:p w14:paraId="74D7BBDD" w14:textId="77777777" w:rsidR="0005466A" w:rsidRPr="00CD2E70" w:rsidRDefault="0005466A" w:rsidP="0005466A">
      <w:pPr>
        <w:spacing w:before="200"/>
        <w:rPr>
          <w:lang w:val="en-GB" w:eastAsia="zh-CN"/>
        </w:rPr>
      </w:pPr>
      <w:r w:rsidRPr="00CD2E70">
        <w:rPr>
          <w:rFonts w:ascii="Times New Roman" w:hAnsi="Times New Roman"/>
          <w:sz w:val="16"/>
          <w:szCs w:val="16"/>
          <w:lang w:eastAsia="en-GB"/>
        </w:rPr>
        <w:t>-</w:t>
      </w:r>
      <w:r w:rsidRPr="00CD2E70">
        <w:rPr>
          <w:rFonts w:ascii="Times New Roman" w:hAnsi="Times New Roman"/>
          <w:sz w:val="16"/>
          <w:szCs w:val="16"/>
          <w:lang w:eastAsia="en-GB"/>
        </w:rPr>
        <w:tab/>
      </w:r>
      <w:r w:rsidRPr="00CD2E70">
        <w:rPr>
          <w:rFonts w:ascii="Times New Roman" w:hAnsi="Times New Roman"/>
          <w:sz w:val="16"/>
          <w:szCs w:val="16"/>
          <w:highlight w:val="yellow"/>
          <w:lang w:eastAsia="en-GB"/>
        </w:rPr>
        <w:t xml:space="preserve">the cell is at least </w:t>
      </w:r>
      <w:r w:rsidRPr="00CD2E70">
        <w:rPr>
          <w:rFonts w:ascii="Times New Roman" w:hAnsi="Times New Roman"/>
          <w:sz w:val="16"/>
          <w:szCs w:val="16"/>
          <w:highlight w:val="yellow"/>
          <w:lang w:eastAsia="zh-CN"/>
        </w:rPr>
        <w:t>3</w:t>
      </w:r>
      <w:r w:rsidRPr="00CD2E70">
        <w:rPr>
          <w:rFonts w:ascii="Times New Roman" w:hAnsi="Times New Roman"/>
          <w:sz w:val="16"/>
          <w:szCs w:val="16"/>
          <w:highlight w:val="yellow"/>
          <w:lang w:eastAsia="en-GB"/>
        </w:rPr>
        <w:t>dB better ranked in FR1 or 4.5dB better ranked in FR2.</w:t>
      </w:r>
    </w:p>
    <w:p w14:paraId="134F1655" w14:textId="3FC9CA2D" w:rsidR="0005466A" w:rsidRDefault="0005466A" w:rsidP="0005466A">
      <w:pPr>
        <w:spacing w:before="200"/>
        <w:rPr>
          <w:lang w:val="en-GB" w:eastAsia="zh-CN"/>
        </w:rPr>
      </w:pPr>
      <w:r>
        <w:rPr>
          <w:lang w:val="en-GB" w:eastAsia="zh-CN"/>
        </w:rPr>
        <w:t xml:space="preserve">In legacy </w:t>
      </w:r>
      <w:r w:rsidRPr="00CD2E70">
        <w:rPr>
          <w:lang w:val="en-GB" w:eastAsia="zh-CN"/>
        </w:rPr>
        <w:t>the</w:t>
      </w:r>
      <w:r>
        <w:rPr>
          <w:lang w:val="en-GB" w:eastAsia="zh-CN"/>
        </w:rPr>
        <w:t xml:space="preserve"> UE is required to be able to determine that an intra-frequency neighbour cell is 3 dB better </w:t>
      </w:r>
      <w:r w:rsidRPr="00CD2E70">
        <w:rPr>
          <w:lang w:val="en-GB" w:eastAsia="zh-CN"/>
        </w:rPr>
        <w:t xml:space="preserve">within </w:t>
      </w:r>
      <w:r w:rsidRPr="00CD2E70">
        <w:rPr>
          <w:rFonts w:ascii="Times New Roman" w:hAnsi="Times New Roman"/>
          <w:sz w:val="16"/>
          <w:szCs w:val="16"/>
          <w:lang w:eastAsia="en-GB"/>
        </w:rPr>
        <w:t>T</w:t>
      </w:r>
      <w:r w:rsidRPr="00CD2E70">
        <w:rPr>
          <w:rFonts w:ascii="Times New Roman" w:hAnsi="Times New Roman"/>
          <w:sz w:val="16"/>
          <w:szCs w:val="16"/>
          <w:vertAlign w:val="subscript"/>
          <w:lang w:eastAsia="en-GB"/>
        </w:rPr>
        <w:t>evaluate,</w:t>
      </w:r>
      <w:r w:rsidRPr="00CD2E70">
        <w:rPr>
          <w:rFonts w:ascii="Times New Roman" w:hAnsi="Times New Roman"/>
          <w:sz w:val="16"/>
          <w:szCs w:val="16"/>
          <w:vertAlign w:val="subscript"/>
          <w:lang w:eastAsia="zh-CN"/>
        </w:rPr>
        <w:t>NR</w:t>
      </w:r>
      <w:r w:rsidRPr="00CD2E70">
        <w:rPr>
          <w:rFonts w:ascii="Times New Roman" w:hAnsi="Times New Roman"/>
          <w:sz w:val="16"/>
          <w:szCs w:val="16"/>
          <w:vertAlign w:val="subscript"/>
          <w:lang w:eastAsia="en-GB"/>
        </w:rPr>
        <w:t>_Intra</w:t>
      </w:r>
      <w:r w:rsidR="00BD0D9B">
        <w:rPr>
          <w:lang w:val="en-GB" w:eastAsia="zh-CN"/>
        </w:rPr>
        <w:t xml:space="preserve"> in FR1. </w:t>
      </w:r>
      <w:r>
        <w:rPr>
          <w:lang w:val="en-GB" w:eastAsia="zh-CN"/>
        </w:rPr>
        <w:t xml:space="preserve">For LP-WUS a larger margin </w:t>
      </w:r>
      <w:r w:rsidR="00BD0D9B">
        <w:rPr>
          <w:lang w:val="en-GB" w:eastAsia="zh-CN"/>
        </w:rPr>
        <w:t>would need to</w:t>
      </w:r>
      <w:r>
        <w:rPr>
          <w:lang w:val="en-GB" w:eastAsia="zh-CN"/>
        </w:rPr>
        <w:t xml:space="preserve"> be defined. A larger cell reselection margin implies that cell reselection is delayed: </w:t>
      </w:r>
    </w:p>
    <w:p w14:paraId="7E10819B" w14:textId="4307CB3F" w:rsidR="0005466A" w:rsidRPr="00BD0D9B" w:rsidRDefault="0005466A" w:rsidP="00BD0D9B">
      <w:pPr>
        <w:pStyle w:val="Proposal"/>
        <w:rPr>
          <w:lang w:val="en-GB"/>
        </w:rPr>
      </w:pPr>
      <w:bookmarkStart w:id="21" w:name="_Toc178930685"/>
      <w:r>
        <w:rPr>
          <w:lang w:val="en-GB"/>
        </w:rPr>
        <w:t>RAN2 to discuss the impact of a larger cell reselection margin when LP-SS measurements are used.</w:t>
      </w:r>
      <w:bookmarkEnd w:id="21"/>
    </w:p>
    <w:p w14:paraId="70996916" w14:textId="5412AE5E" w:rsidR="00C06D71" w:rsidRPr="001D66F6" w:rsidRDefault="00B403F3" w:rsidP="00C06D71">
      <w:pPr>
        <w:pStyle w:val="Heading2"/>
      </w:pPr>
      <w:bookmarkStart w:id="22" w:name="_Hlk173921474"/>
      <w:r w:rsidRPr="001D66F6">
        <w:t>LP-SS m</w:t>
      </w:r>
      <w:r w:rsidR="00C06D71" w:rsidRPr="001D66F6">
        <w:t>easurement quantity in multibeam operation</w:t>
      </w:r>
    </w:p>
    <w:p w14:paraId="48615A6B" w14:textId="77777777" w:rsidR="00C06D71" w:rsidRDefault="00C06D71" w:rsidP="00C06D71">
      <w:pPr>
        <w:rPr>
          <w:lang w:val="en-GB" w:eastAsia="zh-CN"/>
        </w:rPr>
      </w:pPr>
      <w:r>
        <w:rPr>
          <w:lang w:val="en-GB" w:eastAsia="zh-CN"/>
        </w:rPr>
        <w:t xml:space="preserve">In case of multi-beam operation the measurement quantity for LP-SS serving cell measurements needs to be discussed further, e.g. whether the UE uses the </w:t>
      </w:r>
      <w:r w:rsidRPr="009918F1">
        <w:t xml:space="preserve">highest beam measurement quantity </w:t>
      </w:r>
      <w:r>
        <w:t>or the average over a number of beams</w:t>
      </w:r>
      <w:r>
        <w:rPr>
          <w:lang w:val="en-GB" w:eastAsia="zh-CN"/>
        </w:rPr>
        <w:t xml:space="preserve">. </w:t>
      </w:r>
    </w:p>
    <w:p w14:paraId="59D6843A" w14:textId="1F057801" w:rsidR="00C06D71" w:rsidRPr="00336C9B" w:rsidRDefault="006605E2" w:rsidP="00C06D71">
      <w:pPr>
        <w:rPr>
          <w:szCs w:val="20"/>
          <w:lang w:val="en-GB" w:eastAsia="zh-CN"/>
        </w:rPr>
      </w:pPr>
      <w:r>
        <w:rPr>
          <w:lang w:val="en-GB" w:eastAsia="zh-CN"/>
        </w:rPr>
        <w:t>In legacy, i.e. when the MR performs RSRP/RSRQ measurements, then i</w:t>
      </w:r>
      <w:r w:rsidR="00C06D71">
        <w:rPr>
          <w:lang w:val="en-GB" w:eastAsia="zh-CN"/>
        </w:rPr>
        <w:t>n case of cell selection the measurement quantity is up to UE implementation</w:t>
      </w:r>
      <w:r>
        <w:rPr>
          <w:lang w:val="en-GB" w:eastAsia="zh-CN"/>
        </w:rPr>
        <w:t>. B</w:t>
      </w:r>
      <w:r w:rsidR="00C06D71">
        <w:rPr>
          <w:lang w:val="en-GB" w:eastAsia="zh-CN"/>
        </w:rPr>
        <w:t>ut</w:t>
      </w:r>
      <w:r>
        <w:rPr>
          <w:lang w:val="en-GB" w:eastAsia="zh-CN"/>
        </w:rPr>
        <w:t xml:space="preserve"> in case of</w:t>
      </w:r>
      <w:r w:rsidR="00C06D71">
        <w:rPr>
          <w:lang w:val="en-GB" w:eastAsia="zh-CN"/>
        </w:rPr>
        <w:t xml:space="preserve"> cell reselection the UE has to follow the </w:t>
      </w:r>
      <w:r w:rsidR="00C06D71" w:rsidRPr="00336C9B">
        <w:rPr>
          <w:szCs w:val="20"/>
          <w:lang w:val="en-GB" w:eastAsia="zh-CN"/>
        </w:rPr>
        <w:t xml:space="preserve">configuration provided in </w:t>
      </w:r>
      <w:r w:rsidR="00C06D71" w:rsidRPr="00336C9B">
        <w:rPr>
          <w:rFonts w:ascii="Times New Roman" w:hAnsi="Times New Roman"/>
          <w:i/>
          <w:szCs w:val="20"/>
          <w:lang w:eastAsia="x-none"/>
        </w:rPr>
        <w:t>nrofSS-BlocksToAverage</w:t>
      </w:r>
      <w:r w:rsidR="00C06D71" w:rsidRPr="00336C9B">
        <w:rPr>
          <w:szCs w:val="20"/>
          <w:lang w:val="en-GB" w:eastAsia="zh-CN"/>
        </w:rPr>
        <w:t xml:space="preserve"> and </w:t>
      </w:r>
      <w:r w:rsidR="00C06D71" w:rsidRPr="00336C9B">
        <w:rPr>
          <w:rFonts w:ascii="Times New Roman" w:hAnsi="Times New Roman"/>
          <w:i/>
          <w:szCs w:val="20"/>
          <w:lang w:eastAsia="x-none"/>
        </w:rPr>
        <w:t>absThreshSS-BlocksConsolidation</w:t>
      </w:r>
      <w:r w:rsidR="00B403F3">
        <w:rPr>
          <w:rFonts w:ascii="Times New Roman" w:hAnsi="Times New Roman"/>
          <w:iCs/>
          <w:szCs w:val="20"/>
          <w:lang w:eastAsia="x-none"/>
        </w:rPr>
        <w:t xml:space="preserve"> </w:t>
      </w:r>
      <w:r w:rsidR="00B403F3" w:rsidRPr="00B403F3">
        <w:rPr>
          <w:rFonts w:cs="Arial"/>
          <w:iCs/>
          <w:szCs w:val="20"/>
          <w:lang w:eastAsia="x-none"/>
        </w:rPr>
        <w:t xml:space="preserve">in </w:t>
      </w:r>
      <w:r w:rsidR="00B403F3" w:rsidRPr="00B403F3">
        <w:rPr>
          <w:rFonts w:cs="Arial"/>
          <w:i/>
          <w:szCs w:val="20"/>
          <w:lang w:eastAsia="x-none"/>
        </w:rPr>
        <w:t>SIB1</w:t>
      </w:r>
      <w:r w:rsidR="00C06D71" w:rsidRPr="00B403F3">
        <w:rPr>
          <w:rFonts w:cs="Arial"/>
          <w:i/>
          <w:szCs w:val="20"/>
          <w:lang w:eastAsia="x-none"/>
        </w:rPr>
        <w:t xml:space="preserve"> </w:t>
      </w:r>
      <w:r w:rsidR="00C06D71" w:rsidRPr="00B403F3">
        <w:rPr>
          <w:rFonts w:cs="Arial"/>
          <w:iCs/>
          <w:szCs w:val="20"/>
          <w:lang w:eastAsia="x-none"/>
        </w:rPr>
        <w:t>(see</w:t>
      </w:r>
      <w:r w:rsidR="00C06D71" w:rsidRPr="003F5CFF">
        <w:rPr>
          <w:rFonts w:cs="Arial"/>
          <w:iCs/>
          <w:szCs w:val="20"/>
          <w:lang w:eastAsia="x-none"/>
        </w:rPr>
        <w:t xml:space="preserve"> 38.304)</w:t>
      </w:r>
      <w:r w:rsidR="00C06D71" w:rsidRPr="003F5CFF">
        <w:rPr>
          <w:rFonts w:cs="Arial"/>
          <w:szCs w:val="20"/>
          <w:lang w:val="en-GB" w:eastAsia="zh-CN"/>
        </w:rPr>
        <w:t>:</w:t>
      </w:r>
    </w:p>
    <w:p w14:paraId="159B783E" w14:textId="77777777" w:rsidR="00C06D71" w:rsidRPr="00336C9B" w:rsidRDefault="00C06D71" w:rsidP="00C06D71">
      <w:pPr>
        <w:pStyle w:val="B3"/>
        <w:spacing w:after="0"/>
        <w:ind w:left="0" w:firstLine="0"/>
        <w:rPr>
          <w:color w:val="2F5496" w:themeColor="accent1" w:themeShade="BF"/>
          <w:sz w:val="16"/>
          <w:szCs w:val="16"/>
        </w:rPr>
      </w:pPr>
      <w:r w:rsidRPr="00336C9B">
        <w:rPr>
          <w:color w:val="2F5496" w:themeColor="accent1" w:themeShade="BF"/>
          <w:sz w:val="16"/>
          <w:szCs w:val="16"/>
        </w:rPr>
        <w:t>For cell selection in multi-beam operations, measurement quantity of a cell is up to UE implementation.</w:t>
      </w:r>
    </w:p>
    <w:p w14:paraId="0860ADD5" w14:textId="77777777" w:rsidR="00C06D71" w:rsidRPr="00336C9B" w:rsidRDefault="00C06D71" w:rsidP="00C06D71">
      <w:pPr>
        <w:pStyle w:val="B3"/>
        <w:spacing w:after="0"/>
        <w:ind w:left="0" w:firstLine="0"/>
        <w:rPr>
          <w:color w:val="2F5496" w:themeColor="accent1" w:themeShade="BF"/>
          <w:sz w:val="16"/>
          <w:szCs w:val="16"/>
        </w:rPr>
      </w:pPr>
      <w:r w:rsidRPr="00336C9B">
        <w:rPr>
          <w:color w:val="2F5496" w:themeColor="accent1" w:themeShade="BF"/>
          <w:sz w:val="16"/>
          <w:szCs w:val="16"/>
        </w:rPr>
        <w:t xml:space="preserve">For cell reselection in multi-beam operations, including inter-RAT reselection from E-UTRA to NR, </w:t>
      </w:r>
      <w:r w:rsidRPr="00336C9B">
        <w:rPr>
          <w:noProof/>
          <w:color w:val="2F5496" w:themeColor="accent1" w:themeShade="BF"/>
          <w:sz w:val="16"/>
          <w:szCs w:val="16"/>
        </w:rPr>
        <w:t xml:space="preserve">the </w:t>
      </w:r>
      <w:r w:rsidRPr="00336C9B">
        <w:rPr>
          <w:color w:val="2F5496" w:themeColor="accent1" w:themeShade="BF"/>
          <w:sz w:val="16"/>
          <w:szCs w:val="16"/>
        </w:rPr>
        <w:t>measurement quantity of this cell is derived amongst the beams corresponding to the same cell based on SS/PBCH block as follows:</w:t>
      </w:r>
    </w:p>
    <w:p w14:paraId="7FF9668B" w14:textId="77777777" w:rsidR="00C06D71" w:rsidRPr="00336C9B" w:rsidRDefault="00C06D71" w:rsidP="00C06D71">
      <w:pPr>
        <w:spacing w:after="0"/>
        <w:ind w:left="568" w:hanging="284"/>
        <w:rPr>
          <w:rFonts w:ascii="Times New Roman" w:hAnsi="Times New Roman"/>
          <w:color w:val="2F5496" w:themeColor="accent1" w:themeShade="BF"/>
          <w:sz w:val="16"/>
          <w:szCs w:val="16"/>
          <w:lang w:eastAsia="x-none"/>
        </w:rPr>
      </w:pPr>
      <w:r w:rsidRPr="00336C9B">
        <w:rPr>
          <w:rFonts w:ascii="Times New Roman" w:hAnsi="Times New Roman"/>
          <w:color w:val="2F5496" w:themeColor="accent1" w:themeShade="BF"/>
          <w:sz w:val="16"/>
          <w:szCs w:val="16"/>
          <w:lang w:eastAsia="x-none"/>
        </w:rPr>
        <w:t>-</w:t>
      </w:r>
      <w:r w:rsidRPr="00336C9B">
        <w:rPr>
          <w:rFonts w:ascii="Times New Roman" w:hAnsi="Times New Roman"/>
          <w:color w:val="2F5496" w:themeColor="accent1" w:themeShade="BF"/>
          <w:sz w:val="16"/>
          <w:szCs w:val="16"/>
          <w:lang w:eastAsia="x-none"/>
        </w:rPr>
        <w:tab/>
        <w:t xml:space="preserve">if </w:t>
      </w:r>
      <w:r w:rsidRPr="00336C9B">
        <w:rPr>
          <w:rFonts w:ascii="Times New Roman" w:hAnsi="Times New Roman"/>
          <w:i/>
          <w:color w:val="2F5496" w:themeColor="accent1" w:themeShade="BF"/>
          <w:sz w:val="16"/>
          <w:szCs w:val="16"/>
          <w:lang w:eastAsia="x-none"/>
        </w:rPr>
        <w:t>nrofSS-BlocksToAverage</w:t>
      </w:r>
      <w:r w:rsidRPr="00336C9B">
        <w:rPr>
          <w:rFonts w:ascii="Times New Roman" w:hAnsi="Times New Roman"/>
          <w:color w:val="2F5496" w:themeColor="accent1" w:themeShade="BF"/>
          <w:sz w:val="16"/>
          <w:szCs w:val="16"/>
          <w:lang w:eastAsia="x-none"/>
        </w:rPr>
        <w:t xml:space="preserve"> </w:t>
      </w:r>
      <w:r w:rsidRPr="00336C9B">
        <w:rPr>
          <w:rFonts w:ascii="Times New Roman" w:hAnsi="Times New Roman"/>
          <w:color w:val="2F5496" w:themeColor="accent1" w:themeShade="BF"/>
          <w:sz w:val="16"/>
          <w:szCs w:val="16"/>
        </w:rPr>
        <w:t>(</w:t>
      </w:r>
      <w:r w:rsidRPr="00336C9B">
        <w:rPr>
          <w:rFonts w:ascii="Times New Roman" w:hAnsi="Times New Roman"/>
          <w:i/>
          <w:color w:val="2F5496" w:themeColor="accent1" w:themeShade="BF"/>
          <w:sz w:val="16"/>
          <w:szCs w:val="16"/>
          <w:lang w:eastAsia="x-none"/>
        </w:rPr>
        <w:t xml:space="preserve">maxRS-IndexCellQual </w:t>
      </w:r>
      <w:r w:rsidRPr="00336C9B">
        <w:rPr>
          <w:rFonts w:ascii="Times New Roman" w:hAnsi="Times New Roman"/>
          <w:color w:val="2F5496" w:themeColor="accent1" w:themeShade="BF"/>
          <w:sz w:val="16"/>
          <w:szCs w:val="16"/>
          <w:lang w:eastAsia="x-none"/>
        </w:rPr>
        <w:t xml:space="preserve">in E-UTRA) is not configured in </w:t>
      </w:r>
      <w:r w:rsidRPr="00336C9B">
        <w:rPr>
          <w:rFonts w:ascii="Times New Roman" w:hAnsi="Times New Roman"/>
          <w:i/>
          <w:color w:val="2F5496" w:themeColor="accent1" w:themeShade="BF"/>
          <w:sz w:val="16"/>
          <w:szCs w:val="16"/>
          <w:lang w:eastAsia="x-none"/>
        </w:rPr>
        <w:t xml:space="preserve">SIB2/SIB4 </w:t>
      </w:r>
      <w:r w:rsidRPr="00336C9B">
        <w:rPr>
          <w:rFonts w:ascii="Times New Roman" w:hAnsi="Times New Roman"/>
          <w:color w:val="2F5496" w:themeColor="accent1" w:themeShade="BF"/>
          <w:sz w:val="16"/>
          <w:szCs w:val="16"/>
          <w:lang w:eastAsia="x-none"/>
        </w:rPr>
        <w:t>(</w:t>
      </w:r>
      <w:r w:rsidRPr="00336C9B">
        <w:rPr>
          <w:rFonts w:ascii="Times New Roman" w:hAnsi="Times New Roman"/>
          <w:i/>
          <w:color w:val="2F5496" w:themeColor="accent1" w:themeShade="BF"/>
          <w:sz w:val="16"/>
          <w:szCs w:val="16"/>
          <w:lang w:eastAsia="x-none"/>
        </w:rPr>
        <w:t>SIB24</w:t>
      </w:r>
      <w:r w:rsidRPr="00336C9B">
        <w:rPr>
          <w:rFonts w:ascii="Times New Roman" w:hAnsi="Times New Roman"/>
          <w:color w:val="2F5496" w:themeColor="accent1" w:themeShade="BF"/>
          <w:sz w:val="16"/>
          <w:szCs w:val="16"/>
          <w:lang w:eastAsia="x-none"/>
        </w:rPr>
        <w:t xml:space="preserve"> in E-UTRA); or</w:t>
      </w:r>
    </w:p>
    <w:p w14:paraId="1DDFDC1B" w14:textId="77777777" w:rsidR="00C06D71" w:rsidRPr="00336C9B" w:rsidRDefault="00C06D71" w:rsidP="00C06D71">
      <w:pPr>
        <w:spacing w:after="0"/>
        <w:ind w:left="568" w:hanging="284"/>
        <w:rPr>
          <w:rFonts w:ascii="Times New Roman" w:hAnsi="Times New Roman"/>
          <w:color w:val="2F5496" w:themeColor="accent1" w:themeShade="BF"/>
          <w:sz w:val="16"/>
          <w:szCs w:val="16"/>
          <w:lang w:eastAsia="x-none"/>
        </w:rPr>
      </w:pPr>
      <w:r w:rsidRPr="00336C9B">
        <w:rPr>
          <w:rFonts w:ascii="Times New Roman" w:hAnsi="Times New Roman"/>
          <w:color w:val="2F5496" w:themeColor="accent1" w:themeShade="BF"/>
          <w:sz w:val="16"/>
          <w:szCs w:val="16"/>
          <w:lang w:eastAsia="x-none"/>
        </w:rPr>
        <w:lastRenderedPageBreak/>
        <w:t>-</w:t>
      </w:r>
      <w:r w:rsidRPr="00336C9B">
        <w:rPr>
          <w:rFonts w:ascii="Times New Roman" w:hAnsi="Times New Roman"/>
          <w:color w:val="2F5496" w:themeColor="accent1" w:themeShade="BF"/>
          <w:sz w:val="16"/>
          <w:szCs w:val="16"/>
          <w:lang w:eastAsia="x-none"/>
        </w:rPr>
        <w:tab/>
        <w:t xml:space="preserve">if </w:t>
      </w:r>
      <w:r w:rsidRPr="00336C9B">
        <w:rPr>
          <w:rFonts w:ascii="Times New Roman" w:hAnsi="Times New Roman"/>
          <w:i/>
          <w:color w:val="2F5496" w:themeColor="accent1" w:themeShade="BF"/>
          <w:sz w:val="16"/>
          <w:szCs w:val="16"/>
          <w:lang w:eastAsia="x-none"/>
        </w:rPr>
        <w:t>absThreshSS-BlocksConsolidation</w:t>
      </w:r>
      <w:r w:rsidRPr="00336C9B">
        <w:rPr>
          <w:rFonts w:ascii="Times New Roman" w:hAnsi="Times New Roman"/>
          <w:color w:val="2F5496" w:themeColor="accent1" w:themeShade="BF"/>
          <w:sz w:val="16"/>
          <w:szCs w:val="16"/>
          <w:lang w:eastAsia="x-none"/>
        </w:rPr>
        <w:t xml:space="preserve"> </w:t>
      </w:r>
      <w:r w:rsidRPr="00336C9B">
        <w:rPr>
          <w:rFonts w:ascii="Times New Roman" w:hAnsi="Times New Roman"/>
          <w:color w:val="2F5496" w:themeColor="accent1" w:themeShade="BF"/>
          <w:sz w:val="16"/>
          <w:szCs w:val="16"/>
        </w:rPr>
        <w:t>(</w:t>
      </w:r>
      <w:r w:rsidRPr="00336C9B">
        <w:rPr>
          <w:rFonts w:ascii="Times New Roman" w:hAnsi="Times New Roman"/>
          <w:i/>
          <w:color w:val="2F5496" w:themeColor="accent1" w:themeShade="BF"/>
          <w:sz w:val="16"/>
          <w:szCs w:val="16"/>
          <w:lang w:eastAsia="x-none"/>
        </w:rPr>
        <w:t xml:space="preserve">threshRS-Index </w:t>
      </w:r>
      <w:r w:rsidRPr="00336C9B">
        <w:rPr>
          <w:rFonts w:ascii="Times New Roman" w:hAnsi="Times New Roman"/>
          <w:color w:val="2F5496" w:themeColor="accent1" w:themeShade="BF"/>
          <w:sz w:val="16"/>
          <w:szCs w:val="16"/>
          <w:lang w:eastAsia="x-none"/>
        </w:rPr>
        <w:t>in E-UTRA)</w:t>
      </w:r>
      <w:r w:rsidRPr="00336C9B">
        <w:rPr>
          <w:rFonts w:ascii="Times New Roman" w:hAnsi="Times New Roman"/>
          <w:i/>
          <w:color w:val="2F5496" w:themeColor="accent1" w:themeShade="BF"/>
          <w:sz w:val="16"/>
          <w:szCs w:val="16"/>
          <w:lang w:eastAsia="x-none"/>
        </w:rPr>
        <w:t xml:space="preserve"> </w:t>
      </w:r>
      <w:r w:rsidRPr="00336C9B">
        <w:rPr>
          <w:rFonts w:ascii="Times New Roman" w:hAnsi="Times New Roman"/>
          <w:color w:val="2F5496" w:themeColor="accent1" w:themeShade="BF"/>
          <w:sz w:val="16"/>
          <w:szCs w:val="16"/>
          <w:lang w:eastAsia="x-none"/>
        </w:rPr>
        <w:t xml:space="preserve">is not configured in </w:t>
      </w:r>
      <w:r w:rsidRPr="00336C9B">
        <w:rPr>
          <w:rFonts w:ascii="Times New Roman" w:hAnsi="Times New Roman"/>
          <w:i/>
          <w:color w:val="2F5496" w:themeColor="accent1" w:themeShade="BF"/>
          <w:sz w:val="16"/>
          <w:szCs w:val="16"/>
          <w:lang w:eastAsia="x-none"/>
        </w:rPr>
        <w:t xml:space="preserve">SIB2/SIB4 </w:t>
      </w:r>
      <w:r w:rsidRPr="00336C9B">
        <w:rPr>
          <w:rFonts w:ascii="Times New Roman" w:hAnsi="Times New Roman"/>
          <w:color w:val="2F5496" w:themeColor="accent1" w:themeShade="BF"/>
          <w:sz w:val="16"/>
          <w:szCs w:val="16"/>
          <w:lang w:eastAsia="x-none"/>
        </w:rPr>
        <w:t>(</w:t>
      </w:r>
      <w:r w:rsidRPr="00336C9B">
        <w:rPr>
          <w:rFonts w:ascii="Times New Roman" w:hAnsi="Times New Roman"/>
          <w:i/>
          <w:color w:val="2F5496" w:themeColor="accent1" w:themeShade="BF"/>
          <w:sz w:val="16"/>
          <w:szCs w:val="16"/>
          <w:lang w:eastAsia="x-none"/>
        </w:rPr>
        <w:t>SIB24</w:t>
      </w:r>
      <w:r w:rsidRPr="00336C9B">
        <w:rPr>
          <w:rFonts w:ascii="Times New Roman" w:hAnsi="Times New Roman"/>
          <w:color w:val="2F5496" w:themeColor="accent1" w:themeShade="BF"/>
          <w:sz w:val="16"/>
          <w:szCs w:val="16"/>
          <w:lang w:eastAsia="x-none"/>
        </w:rPr>
        <w:t xml:space="preserve"> in E-UTRA); or</w:t>
      </w:r>
    </w:p>
    <w:p w14:paraId="300BCA28" w14:textId="77777777" w:rsidR="00C06D71" w:rsidRPr="00336C9B" w:rsidRDefault="00C06D71" w:rsidP="00C06D71">
      <w:pPr>
        <w:pStyle w:val="B1"/>
        <w:spacing w:after="0"/>
        <w:rPr>
          <w:color w:val="2F5496" w:themeColor="accent1" w:themeShade="BF"/>
          <w:sz w:val="16"/>
          <w:szCs w:val="16"/>
        </w:rPr>
      </w:pPr>
      <w:r w:rsidRPr="00336C9B">
        <w:rPr>
          <w:color w:val="2F5496" w:themeColor="accent1" w:themeShade="BF"/>
          <w:sz w:val="16"/>
          <w:szCs w:val="16"/>
        </w:rPr>
        <w:t>-</w:t>
      </w:r>
      <w:r w:rsidRPr="00336C9B">
        <w:rPr>
          <w:color w:val="2F5496" w:themeColor="accent1" w:themeShade="BF"/>
          <w:sz w:val="16"/>
          <w:szCs w:val="16"/>
        </w:rPr>
        <w:tab/>
        <w:t xml:space="preserve">if the highest beam measurement quantity value is below or equal to </w:t>
      </w:r>
      <w:r w:rsidRPr="00336C9B">
        <w:rPr>
          <w:i/>
          <w:color w:val="2F5496" w:themeColor="accent1" w:themeShade="BF"/>
          <w:sz w:val="16"/>
          <w:szCs w:val="16"/>
        </w:rPr>
        <w:t xml:space="preserve">absThreshSS-BlocksConsolidation </w:t>
      </w:r>
      <w:r w:rsidRPr="00336C9B">
        <w:rPr>
          <w:color w:val="2F5496" w:themeColor="accent1" w:themeShade="BF"/>
          <w:sz w:val="16"/>
          <w:szCs w:val="16"/>
        </w:rPr>
        <w:t>(</w:t>
      </w:r>
      <w:r w:rsidRPr="00336C9B">
        <w:rPr>
          <w:i/>
          <w:color w:val="2F5496" w:themeColor="accent1" w:themeShade="BF"/>
          <w:sz w:val="16"/>
          <w:szCs w:val="16"/>
        </w:rPr>
        <w:t>threshRS-Index</w:t>
      </w:r>
      <w:r w:rsidRPr="00336C9B">
        <w:rPr>
          <w:color w:val="2F5496" w:themeColor="accent1" w:themeShade="BF"/>
          <w:sz w:val="16"/>
          <w:szCs w:val="16"/>
        </w:rPr>
        <w:t xml:space="preserve"> in E-UTRA):</w:t>
      </w:r>
    </w:p>
    <w:p w14:paraId="4F572BE9" w14:textId="77777777" w:rsidR="00C06D71" w:rsidRPr="00336C9B" w:rsidRDefault="00C06D71" w:rsidP="00C06D71">
      <w:pPr>
        <w:pStyle w:val="B2"/>
        <w:spacing w:after="0"/>
        <w:rPr>
          <w:color w:val="2F5496" w:themeColor="accent1" w:themeShade="BF"/>
          <w:sz w:val="16"/>
          <w:szCs w:val="16"/>
        </w:rPr>
      </w:pPr>
      <w:r w:rsidRPr="00336C9B">
        <w:rPr>
          <w:color w:val="2F5496" w:themeColor="accent1" w:themeShade="BF"/>
          <w:sz w:val="16"/>
          <w:szCs w:val="16"/>
        </w:rPr>
        <w:t>-</w:t>
      </w:r>
      <w:r w:rsidRPr="00336C9B">
        <w:rPr>
          <w:color w:val="2F5496" w:themeColor="accent1" w:themeShade="BF"/>
          <w:sz w:val="16"/>
          <w:szCs w:val="16"/>
        </w:rPr>
        <w:tab/>
        <w:t>derive a cell measurement quantity as the highest beam measurement quantity value, where each beam measurement quantity is described in TS 38.215 [11].</w:t>
      </w:r>
    </w:p>
    <w:p w14:paraId="5E3C5924" w14:textId="77777777" w:rsidR="00C06D71" w:rsidRPr="00336C9B" w:rsidRDefault="00C06D71" w:rsidP="00C06D71">
      <w:pPr>
        <w:pStyle w:val="B2"/>
        <w:spacing w:after="0"/>
        <w:ind w:left="568"/>
        <w:rPr>
          <w:color w:val="2F5496" w:themeColor="accent1" w:themeShade="BF"/>
          <w:sz w:val="16"/>
          <w:szCs w:val="16"/>
        </w:rPr>
      </w:pPr>
      <w:r w:rsidRPr="00336C9B">
        <w:rPr>
          <w:color w:val="2F5496" w:themeColor="accent1" w:themeShade="BF"/>
          <w:sz w:val="16"/>
          <w:szCs w:val="16"/>
        </w:rPr>
        <w:t>-</w:t>
      </w:r>
      <w:r w:rsidRPr="00336C9B">
        <w:rPr>
          <w:color w:val="2F5496" w:themeColor="accent1" w:themeShade="BF"/>
          <w:sz w:val="16"/>
          <w:szCs w:val="16"/>
        </w:rPr>
        <w:tab/>
        <w:t>else:</w:t>
      </w:r>
    </w:p>
    <w:p w14:paraId="4C34AF91" w14:textId="77777777" w:rsidR="00C06D71" w:rsidRPr="00336C9B" w:rsidRDefault="00C06D71" w:rsidP="00C06D71">
      <w:pPr>
        <w:pStyle w:val="B2"/>
        <w:spacing w:after="200"/>
        <w:rPr>
          <w:color w:val="2F5496" w:themeColor="accent1" w:themeShade="BF"/>
          <w:sz w:val="16"/>
          <w:szCs w:val="16"/>
        </w:rPr>
      </w:pPr>
      <w:r w:rsidRPr="00336C9B">
        <w:rPr>
          <w:color w:val="2F5496" w:themeColor="accent1" w:themeShade="BF"/>
          <w:sz w:val="16"/>
          <w:szCs w:val="16"/>
        </w:rPr>
        <w:t>-</w:t>
      </w:r>
      <w:r w:rsidRPr="00336C9B">
        <w:rPr>
          <w:color w:val="2F5496" w:themeColor="accent1" w:themeShade="BF"/>
          <w:sz w:val="16"/>
          <w:szCs w:val="16"/>
        </w:rPr>
        <w:tab/>
        <w:t xml:space="preserve">derive a cell measurement quantity as the linear average of the power values of up to </w:t>
      </w:r>
      <w:r w:rsidRPr="00336C9B">
        <w:rPr>
          <w:i/>
          <w:color w:val="2F5496" w:themeColor="accent1" w:themeShade="BF"/>
          <w:sz w:val="16"/>
          <w:szCs w:val="16"/>
        </w:rPr>
        <w:t>nrofSS-BlocksToAverage</w:t>
      </w:r>
      <w:r w:rsidRPr="00336C9B">
        <w:rPr>
          <w:color w:val="2F5496" w:themeColor="accent1" w:themeShade="BF"/>
          <w:sz w:val="16"/>
          <w:szCs w:val="16"/>
        </w:rPr>
        <w:t xml:space="preserve"> (</w:t>
      </w:r>
      <w:r w:rsidRPr="00336C9B">
        <w:rPr>
          <w:i/>
          <w:color w:val="2F5496" w:themeColor="accent1" w:themeShade="BF"/>
          <w:sz w:val="16"/>
          <w:szCs w:val="16"/>
        </w:rPr>
        <w:t xml:space="preserve">maxRS-IndexCellQual </w:t>
      </w:r>
      <w:r w:rsidRPr="00336C9B">
        <w:rPr>
          <w:color w:val="2F5496" w:themeColor="accent1" w:themeShade="BF"/>
          <w:sz w:val="16"/>
          <w:szCs w:val="16"/>
        </w:rPr>
        <w:t xml:space="preserve">in E-UTRA) of highest beam measurement quantity values above </w:t>
      </w:r>
      <w:r w:rsidRPr="00336C9B">
        <w:rPr>
          <w:i/>
          <w:color w:val="2F5496" w:themeColor="accent1" w:themeShade="BF"/>
          <w:sz w:val="16"/>
          <w:szCs w:val="16"/>
        </w:rPr>
        <w:t xml:space="preserve">absThreshSS-BlocksConsolidation </w:t>
      </w:r>
      <w:r w:rsidRPr="00336C9B">
        <w:rPr>
          <w:color w:val="2F5496" w:themeColor="accent1" w:themeShade="BF"/>
          <w:sz w:val="16"/>
          <w:szCs w:val="16"/>
        </w:rPr>
        <w:t>(</w:t>
      </w:r>
      <w:r w:rsidRPr="00336C9B">
        <w:rPr>
          <w:i/>
          <w:color w:val="2F5496" w:themeColor="accent1" w:themeShade="BF"/>
          <w:sz w:val="16"/>
          <w:szCs w:val="16"/>
        </w:rPr>
        <w:t xml:space="preserve">threshRS-Index </w:t>
      </w:r>
      <w:r w:rsidRPr="00336C9B">
        <w:rPr>
          <w:color w:val="2F5496" w:themeColor="accent1" w:themeShade="BF"/>
          <w:sz w:val="16"/>
          <w:szCs w:val="16"/>
        </w:rPr>
        <w:t>in E-UTRA).</w:t>
      </w:r>
    </w:p>
    <w:p w14:paraId="71D1165D" w14:textId="77777777" w:rsidR="0056023F" w:rsidRDefault="00B403F3" w:rsidP="00C06D71">
      <w:pPr>
        <w:rPr>
          <w:lang w:val="en-GB" w:eastAsia="zh-CN"/>
        </w:rPr>
      </w:pPr>
      <w:r>
        <w:rPr>
          <w:lang w:val="en-GB" w:eastAsia="zh-CN"/>
        </w:rPr>
        <w:t xml:space="preserve">LP-SS serving cell measurements are used to determine when the MR has to start neighbour cell measurements and potentially perform cell reselection. </w:t>
      </w:r>
    </w:p>
    <w:p w14:paraId="16CFA0D1" w14:textId="3005C059" w:rsidR="0056023F" w:rsidRDefault="00B403F3" w:rsidP="00C06D71">
      <w:pPr>
        <w:rPr>
          <w:lang w:val="en-GB" w:eastAsia="zh-CN"/>
        </w:rPr>
      </w:pPr>
      <w:r>
        <w:rPr>
          <w:lang w:val="en-GB" w:eastAsia="zh-CN"/>
        </w:rPr>
        <w:t xml:space="preserve">In our view the cell reselection decision should be based on </w:t>
      </w:r>
      <w:r w:rsidR="00334722">
        <w:rPr>
          <w:lang w:val="en-GB" w:eastAsia="zh-CN"/>
        </w:rPr>
        <w:t xml:space="preserve">new/recent </w:t>
      </w:r>
      <w:r>
        <w:rPr>
          <w:lang w:val="en-GB" w:eastAsia="zh-CN"/>
        </w:rPr>
        <w:t xml:space="preserve">MR measurements, including </w:t>
      </w:r>
      <w:r w:rsidR="0056023F">
        <w:rPr>
          <w:lang w:val="en-GB" w:eastAsia="zh-CN"/>
        </w:rPr>
        <w:t xml:space="preserve">new/recent </w:t>
      </w:r>
      <w:r>
        <w:rPr>
          <w:lang w:val="en-GB" w:eastAsia="zh-CN"/>
        </w:rPr>
        <w:t xml:space="preserve">MR serving cell measurements. </w:t>
      </w:r>
      <w:r w:rsidR="0056023F">
        <w:rPr>
          <w:lang w:val="en-GB" w:eastAsia="zh-CN"/>
        </w:rPr>
        <w:t xml:space="preserve">However RAN4 is discussing the possibility to combine MR and LR serving cell measurements. </w:t>
      </w:r>
    </w:p>
    <w:p w14:paraId="256ABEEE" w14:textId="66CA85C8" w:rsidR="00B403F3" w:rsidRDefault="0056023F" w:rsidP="00C06D71">
      <w:pPr>
        <w:rPr>
          <w:lang w:val="en-GB" w:eastAsia="zh-CN"/>
        </w:rPr>
      </w:pPr>
      <w:r>
        <w:rPr>
          <w:lang w:val="en-GB" w:eastAsia="zh-CN"/>
        </w:rPr>
        <w:t>Thus</w:t>
      </w:r>
      <w:r w:rsidR="00334722">
        <w:rPr>
          <w:lang w:val="en-GB" w:eastAsia="zh-CN"/>
        </w:rPr>
        <w:t xml:space="preserve"> it makes sense to apply the same measurement quantity for MR and LR </w:t>
      </w:r>
      <w:r>
        <w:rPr>
          <w:lang w:val="en-GB" w:eastAsia="zh-CN"/>
        </w:rPr>
        <w:t xml:space="preserve">serving cell </w:t>
      </w:r>
      <w:r w:rsidR="00334722">
        <w:rPr>
          <w:lang w:val="en-GB" w:eastAsia="zh-CN"/>
        </w:rPr>
        <w:t>measurements</w:t>
      </w:r>
      <w:r w:rsidR="008564E7">
        <w:rPr>
          <w:lang w:val="en-GB" w:eastAsia="zh-CN"/>
        </w:rPr>
        <w:t xml:space="preserve">. When the UE determines whether LP-SS serving cell measurement </w:t>
      </w:r>
      <w:r>
        <w:rPr>
          <w:lang w:val="en-GB" w:eastAsia="zh-CN"/>
        </w:rPr>
        <w:t>has dropped</w:t>
      </w:r>
      <w:r w:rsidR="008564E7">
        <w:rPr>
          <w:lang w:val="en-GB" w:eastAsia="zh-CN"/>
        </w:rPr>
        <w:t xml:space="preserve"> below the measurement threshold based on the highest serving cell beam and the MR has to start neighbour cell measurements, then the cell reselection decision based on MR measurements should also use the highest neighbour cell beam: </w:t>
      </w:r>
    </w:p>
    <w:p w14:paraId="6324D10A" w14:textId="4F11E801" w:rsidR="00C06D71" w:rsidRPr="00336C9B" w:rsidRDefault="008564E7" w:rsidP="00C06D71">
      <w:pPr>
        <w:pStyle w:val="Proposal"/>
        <w:rPr>
          <w:lang w:val="en-GB"/>
        </w:rPr>
      </w:pPr>
      <w:bookmarkStart w:id="23" w:name="_Toc178930686"/>
      <w:r>
        <w:rPr>
          <w:lang w:val="en-GB"/>
        </w:rPr>
        <w:t>The LP-SS measurement quantity in multibeam operation is the same as the measurement quantity used for cell reselection.</w:t>
      </w:r>
      <w:bookmarkEnd w:id="23"/>
      <w:r>
        <w:rPr>
          <w:lang w:val="en-GB"/>
        </w:rPr>
        <w:t xml:space="preserve"> </w:t>
      </w:r>
    </w:p>
    <w:bookmarkEnd w:id="22"/>
    <w:p w14:paraId="7C772128" w14:textId="77777777" w:rsidR="00FA421F" w:rsidRPr="001D66F6" w:rsidRDefault="00FA421F" w:rsidP="00FA421F">
      <w:pPr>
        <w:pStyle w:val="Heading2"/>
      </w:pPr>
      <w:r w:rsidRPr="001D66F6">
        <w:t>UE mobility and speed</w:t>
      </w:r>
    </w:p>
    <w:p w14:paraId="013FF345" w14:textId="26F6EECE" w:rsidR="00FA421F" w:rsidRDefault="00FA421F" w:rsidP="00FA421F">
      <w:pPr>
        <w:rPr>
          <w:lang w:val="en-GB" w:eastAsia="zh-CN"/>
        </w:rPr>
      </w:pPr>
      <w:r>
        <w:rPr>
          <w:lang w:val="en-GB" w:eastAsia="zh-CN"/>
        </w:rPr>
        <w:t>For the simulations RAN4 assumed</w:t>
      </w:r>
      <w:r w:rsidR="008E1C93">
        <w:rPr>
          <w:lang w:val="en-GB" w:eastAsia="zh-CN"/>
        </w:rPr>
        <w:t xml:space="preserve"> for the </w:t>
      </w:r>
      <w:r>
        <w:rPr>
          <w:lang w:val="en-GB" w:eastAsia="zh-CN"/>
        </w:rPr>
        <w:t xml:space="preserve">UE speed: </w:t>
      </w:r>
    </w:p>
    <w:p w14:paraId="0D645BBC" w14:textId="77777777" w:rsidR="00FA421F" w:rsidRPr="002C72F2" w:rsidRDefault="00FA421F" w:rsidP="00FA421F">
      <w:pPr>
        <w:spacing w:after="0"/>
        <w:jc w:val="center"/>
        <w:rPr>
          <w:rFonts w:ascii="Times New Roman" w:eastAsia="Times New Roman" w:hAnsi="Times New Roman"/>
          <w:sz w:val="16"/>
          <w:szCs w:val="16"/>
          <w:lang w:val="x-none" w:eastAsia="zh-CN"/>
        </w:rPr>
      </w:pPr>
      <w:r w:rsidRPr="002C72F2">
        <w:rPr>
          <w:rFonts w:ascii="Times New Roman" w:eastAsia="Times New Roman" w:hAnsi="Times New Roman"/>
          <w:b/>
          <w:bCs/>
          <w:sz w:val="16"/>
          <w:szCs w:val="16"/>
          <w:lang w:val="x-none" w:eastAsia="zh-CN"/>
        </w:rPr>
        <w:t>Table 2: Cell-specific parameters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423"/>
        <w:gridCol w:w="746"/>
        <w:gridCol w:w="1678"/>
        <w:gridCol w:w="2493"/>
      </w:tblGrid>
      <w:tr w:rsidR="00FA421F" w:rsidRPr="002C72F2" w14:paraId="0E505E1D" w14:textId="77777777" w:rsidTr="001F18F2">
        <w:tc>
          <w:tcPr>
            <w:tcW w:w="4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200194" w14:textId="77777777" w:rsidR="00FA421F" w:rsidRPr="002C72F2" w:rsidRDefault="00FA421F" w:rsidP="001F18F2">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Parameter</w:t>
            </w:r>
          </w:p>
        </w:tc>
        <w:tc>
          <w:tcPr>
            <w:tcW w:w="7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E97EA5" w14:textId="77777777" w:rsidR="00FA421F" w:rsidRPr="002C72F2" w:rsidRDefault="00FA421F" w:rsidP="001F18F2">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Unit</w:t>
            </w:r>
          </w:p>
        </w:tc>
        <w:tc>
          <w:tcPr>
            <w:tcW w:w="16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AC4313" w14:textId="77777777" w:rsidR="00FA421F" w:rsidRPr="002C72F2" w:rsidRDefault="00FA421F" w:rsidP="001F18F2">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Cell 1</w:t>
            </w:r>
          </w:p>
        </w:tc>
        <w:tc>
          <w:tcPr>
            <w:tcW w:w="24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962684" w14:textId="77777777" w:rsidR="00FA421F" w:rsidRPr="002C72F2" w:rsidRDefault="00FA421F" w:rsidP="001F18F2">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Cell 2</w:t>
            </w:r>
          </w:p>
        </w:tc>
      </w:tr>
      <w:tr w:rsidR="00FA421F" w:rsidRPr="002C72F2" w14:paraId="78A0DA04" w14:textId="77777777" w:rsidTr="001F18F2">
        <w:tc>
          <w:tcPr>
            <w:tcW w:w="4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372EF0" w14:textId="77777777" w:rsidR="00FA421F" w:rsidRPr="002C72F2" w:rsidRDefault="00FA421F"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UE speed</w:t>
            </w:r>
          </w:p>
        </w:tc>
        <w:tc>
          <w:tcPr>
            <w:tcW w:w="7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09411" w14:textId="77777777" w:rsidR="00FA421F" w:rsidRPr="002C72F2" w:rsidRDefault="00FA421F" w:rsidP="001F18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 </w:t>
            </w:r>
          </w:p>
        </w:tc>
        <w:tc>
          <w:tcPr>
            <w:tcW w:w="16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0D12B7" w14:textId="77777777" w:rsidR="00FA421F" w:rsidRPr="002C72F2" w:rsidRDefault="00FA421F" w:rsidP="001F18F2">
            <w:pPr>
              <w:spacing w:after="0"/>
              <w:rPr>
                <w:rFonts w:ascii="Times New Roman" w:eastAsia="Times New Roman" w:hAnsi="Times New Roman"/>
                <w:sz w:val="16"/>
                <w:szCs w:val="16"/>
                <w:lang w:val="sv-SE" w:eastAsia="zh-CN"/>
              </w:rPr>
            </w:pPr>
            <w:r w:rsidRPr="002C72F2">
              <w:rPr>
                <w:rFonts w:ascii="Times New Roman" w:eastAsia="Times New Roman" w:hAnsi="Times New Roman"/>
                <w:sz w:val="16"/>
                <w:szCs w:val="16"/>
                <w:lang w:val="sv-SE" w:eastAsia="zh-CN"/>
              </w:rPr>
              <w:t>FR1: 30 km/h</w:t>
            </w:r>
          </w:p>
        </w:tc>
        <w:tc>
          <w:tcPr>
            <w:tcW w:w="24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3B558" w14:textId="77777777" w:rsidR="00FA421F" w:rsidRPr="002C72F2" w:rsidRDefault="00FA421F" w:rsidP="001F18F2">
            <w:pPr>
              <w:spacing w:after="0"/>
              <w:rPr>
                <w:rFonts w:ascii="Times New Roman" w:eastAsia="Times New Roman" w:hAnsi="Times New Roman"/>
                <w:sz w:val="16"/>
                <w:szCs w:val="16"/>
                <w:lang w:val="en-SE" w:eastAsia="zh-CN"/>
              </w:rPr>
            </w:pPr>
            <w:r w:rsidRPr="002C72F2">
              <w:rPr>
                <w:rFonts w:ascii="Times New Roman" w:eastAsia="Times New Roman" w:hAnsi="Times New Roman"/>
                <w:sz w:val="16"/>
                <w:szCs w:val="16"/>
                <w:lang w:val="en-SE" w:eastAsia="zh-CN"/>
              </w:rPr>
              <w:t> </w:t>
            </w:r>
          </w:p>
        </w:tc>
      </w:tr>
    </w:tbl>
    <w:p w14:paraId="4DD8BEC4" w14:textId="474CAC7E" w:rsidR="00FA421F" w:rsidRDefault="00FA421F" w:rsidP="00FA421F">
      <w:pPr>
        <w:spacing w:before="200"/>
        <w:rPr>
          <w:lang w:val="en-GB" w:eastAsia="zh-CN"/>
        </w:rPr>
      </w:pPr>
      <w:r>
        <w:rPr>
          <w:lang w:val="en-GB" w:eastAsia="zh-CN"/>
        </w:rPr>
        <w:t>The WID does not explicitly mention mobility requirements. But it is assumed that WUR is not limited to low mobility scenarios like NB-IoT, but that WUR is supported for a normal broadband UE. Some UEs however may move with very high speed</w:t>
      </w:r>
      <w:r w:rsidRPr="00B46BCA">
        <w:rPr>
          <w:lang w:val="en-GB" w:eastAsia="zh-CN"/>
        </w:rPr>
        <w:t xml:space="preserve"> </w:t>
      </w:r>
      <w:r>
        <w:rPr>
          <w:lang w:val="en-GB" w:eastAsia="zh-CN"/>
        </w:rPr>
        <w:t xml:space="preserve">e.g. </w:t>
      </w:r>
      <w:r w:rsidR="00527950">
        <w:rPr>
          <w:lang w:val="en-GB" w:eastAsia="zh-CN"/>
        </w:rPr>
        <w:t>UEs on a</w:t>
      </w:r>
      <w:r>
        <w:rPr>
          <w:lang w:val="en-GB" w:eastAsia="zh-CN"/>
        </w:rPr>
        <w:t xml:space="preserve"> High Speed Train (HST). Unless explicitly confirmed by RAN4, RAN2 should assume that WUR is not supported for UEs moving with very high speed like HST. </w:t>
      </w:r>
    </w:p>
    <w:p w14:paraId="0F1B5406" w14:textId="5F9D713E" w:rsidR="00FA421F" w:rsidRDefault="00FA421F" w:rsidP="00FA421F">
      <w:pPr>
        <w:spacing w:before="200"/>
        <w:rPr>
          <w:lang w:val="en-GB" w:eastAsia="zh-CN"/>
        </w:rPr>
      </w:pPr>
      <w:r>
        <w:rPr>
          <w:lang w:val="en-GB" w:eastAsia="zh-CN"/>
        </w:rPr>
        <w:t>When the UE is configured with both high speed measurements and RRM measurement relaxation then it is up to UE implementation to apply the high speed measurement or relaxed RRM measurement, when the UE is stationary [</w:t>
      </w:r>
      <w:r w:rsidR="00E536A5">
        <w:rPr>
          <w:lang w:val="en-GB" w:eastAsia="zh-CN"/>
        </w:rPr>
        <w:t>3</w:t>
      </w:r>
      <w:r>
        <w:rPr>
          <w:lang w:val="en-GB" w:eastAsia="zh-CN"/>
        </w:rPr>
        <w:t>]:</w:t>
      </w:r>
    </w:p>
    <w:p w14:paraId="26733675" w14:textId="77777777" w:rsidR="00FA421F" w:rsidRPr="00A13420" w:rsidRDefault="00FA421F" w:rsidP="00FA421F">
      <w:pPr>
        <w:spacing w:before="200"/>
        <w:rPr>
          <w:rFonts w:ascii="Times New Roman" w:hAnsi="Times New Roman"/>
          <w:sz w:val="18"/>
          <w:szCs w:val="18"/>
          <w:lang w:val="en-GB" w:eastAsia="zh-CN"/>
        </w:rPr>
      </w:pPr>
      <w:r w:rsidRPr="00A13420">
        <w:rPr>
          <w:rFonts w:ascii="Times New Roman" w:hAnsi="Times New Roman"/>
          <w:sz w:val="18"/>
          <w:szCs w:val="18"/>
        </w:rPr>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 </w:t>
      </w:r>
    </w:p>
    <w:p w14:paraId="2CFCFCE6" w14:textId="77777777" w:rsidR="00FA421F" w:rsidRDefault="00FA421F" w:rsidP="00FA421F">
      <w:pPr>
        <w:spacing w:before="200"/>
        <w:rPr>
          <w:lang w:val="en-GB" w:eastAsia="zh-CN"/>
        </w:rPr>
      </w:pPr>
      <w:r>
        <w:rPr>
          <w:lang w:val="en-GB" w:eastAsia="zh-CN"/>
        </w:rPr>
        <w:t>A similar principle can be applied when the UE is configured with both WUR and high speed measurements:</w:t>
      </w:r>
    </w:p>
    <w:p w14:paraId="007EC798" w14:textId="354B14CE" w:rsidR="00FA421F" w:rsidRDefault="00FA421F" w:rsidP="00FA421F">
      <w:pPr>
        <w:pStyle w:val="Proposal"/>
      </w:pPr>
      <w:bookmarkStart w:id="24" w:name="_Toc174096629"/>
      <w:bookmarkStart w:id="25" w:name="_Toc178930687"/>
      <w:r>
        <w:t>The LR entry/exit condition is independent of the UE speed</w:t>
      </w:r>
      <w:r w:rsidR="008E1C93">
        <w:t>/mobility</w:t>
      </w:r>
      <w:r>
        <w:t>.</w:t>
      </w:r>
      <w:bookmarkEnd w:id="24"/>
      <w:bookmarkEnd w:id="25"/>
      <w:r w:rsidRPr="0018365A">
        <w:t xml:space="preserve"> </w:t>
      </w:r>
    </w:p>
    <w:p w14:paraId="1ABBC300" w14:textId="0B8968A1" w:rsidR="00FA421F" w:rsidRDefault="00FA421F" w:rsidP="00FA421F">
      <w:pPr>
        <w:pStyle w:val="Proposal"/>
      </w:pPr>
      <w:bookmarkStart w:id="26" w:name="_Toc163206913"/>
      <w:bookmarkStart w:id="27" w:name="_Toc166223715"/>
      <w:bookmarkStart w:id="28" w:name="_Toc174096630"/>
      <w:bookmarkStart w:id="29" w:name="_Toc178930688"/>
      <w:r>
        <w:rPr>
          <w:lang w:val="en-GB"/>
        </w:rPr>
        <w:t>When low mobility criterion is configured and fulfilled it is up to UE implementation whether to apply WUR or HST measurement requirements</w:t>
      </w:r>
      <w:r w:rsidR="008E1C93">
        <w:rPr>
          <w:lang w:val="en-GB"/>
        </w:rPr>
        <w:t xml:space="preserve"> when both are configured</w:t>
      </w:r>
      <w:r>
        <w:t>.</w:t>
      </w:r>
      <w:bookmarkEnd w:id="26"/>
      <w:bookmarkEnd w:id="27"/>
      <w:bookmarkEnd w:id="28"/>
      <w:bookmarkEnd w:id="29"/>
      <w:r w:rsidRPr="0018365A">
        <w:t xml:space="preserve"> </w:t>
      </w:r>
    </w:p>
    <w:p w14:paraId="1A53D29F" w14:textId="063BAFA6" w:rsidR="00B46BCA" w:rsidRPr="001D66F6" w:rsidRDefault="00B46BCA" w:rsidP="00B46BCA">
      <w:pPr>
        <w:pStyle w:val="Heading2"/>
      </w:pPr>
      <w:r w:rsidRPr="001D66F6">
        <w:t>LR serving cell measurement relaxation</w:t>
      </w:r>
      <w:r w:rsidR="0042130D" w:rsidRPr="001D66F6">
        <w:t xml:space="preserve"> and </w:t>
      </w:r>
      <w:r w:rsidR="008E1C93" w:rsidRPr="001D66F6">
        <w:t xml:space="preserve">LR </w:t>
      </w:r>
      <w:r w:rsidR="0042130D" w:rsidRPr="001D66F6">
        <w:t>sleep state</w:t>
      </w:r>
    </w:p>
    <w:p w14:paraId="1CC3E000" w14:textId="0070C779" w:rsidR="00B46BCA" w:rsidRDefault="00B46BCA" w:rsidP="00B46BCA">
      <w:pPr>
        <w:rPr>
          <w:lang w:val="en-GB" w:eastAsia="zh-CN"/>
        </w:rPr>
      </w:pPr>
      <w:r>
        <w:rPr>
          <w:lang w:val="en-GB" w:eastAsia="zh-CN"/>
        </w:rPr>
        <w:t xml:space="preserve">The LP-SS monitoring occasions are decoupled from the DRX, i.e. paging monitoring occasions. </w:t>
      </w:r>
      <w:r w:rsidR="0042130D">
        <w:rPr>
          <w:lang w:val="en-GB" w:eastAsia="zh-CN"/>
        </w:rPr>
        <w:t>RAN4 assumes</w:t>
      </w:r>
      <w:r>
        <w:rPr>
          <w:lang w:val="en-GB" w:eastAsia="zh-CN"/>
        </w:rPr>
        <w:t xml:space="preserve"> that the UE has to take 5 LP-SS measurements samples</w:t>
      </w:r>
      <w:r w:rsidR="0042130D">
        <w:rPr>
          <w:lang w:val="en-GB" w:eastAsia="zh-CN"/>
        </w:rPr>
        <w:t xml:space="preserve"> to obtain an RSRP/RSRQ </w:t>
      </w:r>
      <w:r w:rsidR="0042130D">
        <w:rPr>
          <w:lang w:val="en-GB" w:eastAsia="zh-CN"/>
        </w:rPr>
        <w:lastRenderedPageBreak/>
        <w:t>measurement quantity</w:t>
      </w:r>
      <w:r>
        <w:rPr>
          <w:lang w:val="en-GB" w:eastAsia="zh-CN"/>
        </w:rPr>
        <w:t>, while for SSB only 2 measurement samples are required</w:t>
      </w:r>
      <w:r w:rsidR="00FD50E8">
        <w:rPr>
          <w:lang w:val="en-GB" w:eastAsia="zh-CN"/>
        </w:rPr>
        <w:t xml:space="preserve"> spaced a DRX cycle apart</w:t>
      </w:r>
      <w:r>
        <w:rPr>
          <w:lang w:val="en-GB" w:eastAsia="zh-CN"/>
        </w:rPr>
        <w:t xml:space="preserve">. Furthermore the SSB </w:t>
      </w:r>
      <w:r w:rsidR="00FD50E8">
        <w:rPr>
          <w:lang w:val="en-GB" w:eastAsia="zh-CN"/>
        </w:rPr>
        <w:t xml:space="preserve">measurement </w:t>
      </w:r>
      <w:r>
        <w:rPr>
          <w:lang w:val="en-GB" w:eastAsia="zh-CN"/>
        </w:rPr>
        <w:t>occasions are close to the DRX cycle when the UE has to monitor paging</w:t>
      </w:r>
      <w:r w:rsidR="0042130D">
        <w:rPr>
          <w:lang w:val="en-GB" w:eastAsia="zh-CN"/>
        </w:rPr>
        <w:t xml:space="preserve"> while the LP-SS measurement occasions are more distributed</w:t>
      </w:r>
      <w:r>
        <w:rPr>
          <w:lang w:val="en-GB" w:eastAsia="zh-CN"/>
        </w:rPr>
        <w:t>:</w:t>
      </w:r>
    </w:p>
    <w:p w14:paraId="2175295B" w14:textId="77777777" w:rsidR="00B46BCA" w:rsidRDefault="00B46BCA" w:rsidP="00B46BCA">
      <w:pPr>
        <w:rPr>
          <w:lang w:val="en-GB" w:eastAsia="zh-CN"/>
        </w:rPr>
      </w:pPr>
      <w:r>
        <w:rPr>
          <w:noProof/>
        </w:rPr>
        <w:drawing>
          <wp:inline distT="0" distB="0" distL="0" distR="0" wp14:anchorId="3877D6A0" wp14:editId="68718CCB">
            <wp:extent cx="5123297" cy="1565453"/>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846" t="25162" r="24550" b="43546"/>
                    <a:stretch/>
                  </pic:blipFill>
                  <pic:spPr bwMode="auto">
                    <a:xfrm>
                      <a:off x="0" y="0"/>
                      <a:ext cx="5192376" cy="1586560"/>
                    </a:xfrm>
                    <a:prstGeom prst="rect">
                      <a:avLst/>
                    </a:prstGeom>
                    <a:ln>
                      <a:noFill/>
                    </a:ln>
                    <a:extLst>
                      <a:ext uri="{53640926-AAD7-44D8-BBD7-CCE9431645EC}">
                        <a14:shadowObscured xmlns:a14="http://schemas.microsoft.com/office/drawing/2010/main"/>
                      </a:ext>
                    </a:extLst>
                  </pic:spPr>
                </pic:pic>
              </a:graphicData>
            </a:graphic>
          </wp:inline>
        </w:drawing>
      </w:r>
    </w:p>
    <w:p w14:paraId="2B046E87" w14:textId="014CC218" w:rsidR="0042130D" w:rsidRDefault="0042130D" w:rsidP="00B46BCA">
      <w:pPr>
        <w:rPr>
          <w:lang w:val="en-GB" w:eastAsia="zh-CN"/>
        </w:rPr>
      </w:pPr>
      <w:r>
        <w:rPr>
          <w:lang w:val="en-GB" w:eastAsia="zh-CN"/>
        </w:rPr>
        <w:t xml:space="preserve">This means that an OOK-based LR has to wake more frequently compared to an OFDM-based LR, i.e. and OFDM-based LR has more time to sleep. An OFDM-based LR only needs to wake up every DRX cycle. </w:t>
      </w:r>
    </w:p>
    <w:p w14:paraId="3C78B1BD" w14:textId="5CC18957" w:rsidR="00B46BCA" w:rsidRPr="00F400E7" w:rsidRDefault="00EA534B" w:rsidP="00B46BCA">
      <w:pPr>
        <w:rPr>
          <w:lang w:val="en-GB" w:eastAsia="zh-CN"/>
        </w:rPr>
      </w:pPr>
      <w:r>
        <w:rPr>
          <w:lang w:val="en-GB" w:eastAsia="zh-CN"/>
        </w:rPr>
        <w:t>During the study phase it was assumed that the</w:t>
      </w:r>
      <w:r w:rsidR="00B46BCA">
        <w:rPr>
          <w:lang w:val="en-GB" w:eastAsia="zh-CN"/>
        </w:rPr>
        <w:t xml:space="preserve"> time to switch LR on/off (</w:t>
      </w:r>
      <w:r w:rsidR="00B46BCA" w:rsidRPr="00761644">
        <w:rPr>
          <w:rFonts w:ascii="Times New Roman" w:hAnsi="Times New Roman"/>
          <w:sz w:val="16"/>
          <w:szCs w:val="16"/>
        </w:rPr>
        <w:t>T</w:t>
      </w:r>
      <w:r w:rsidR="00B46BCA" w:rsidRPr="00761644">
        <w:rPr>
          <w:rFonts w:ascii="Times New Roman" w:hAnsi="Times New Roman"/>
          <w:sz w:val="16"/>
          <w:szCs w:val="16"/>
          <w:vertAlign w:val="subscript"/>
        </w:rPr>
        <w:t>LR, ramp-up</w:t>
      </w:r>
      <w:r w:rsidR="00B46BCA">
        <w:rPr>
          <w:lang w:val="en-GB" w:eastAsia="zh-CN"/>
        </w:rPr>
        <w:t xml:space="preserve">) is FFS and the transition energy is </w:t>
      </w:r>
      <w:r w:rsidR="00B46BCA" w:rsidRPr="00761644">
        <w:rPr>
          <w:rFonts w:ascii="Times New Roman" w:hAnsi="Times New Roman"/>
          <w:sz w:val="16"/>
          <w:szCs w:val="16"/>
        </w:rPr>
        <w:t>T</w:t>
      </w:r>
      <w:r w:rsidR="00B46BCA" w:rsidRPr="00761644">
        <w:rPr>
          <w:rFonts w:ascii="Times New Roman" w:hAnsi="Times New Roman"/>
          <w:sz w:val="16"/>
          <w:szCs w:val="16"/>
          <w:vertAlign w:val="subscript"/>
        </w:rPr>
        <w:t>LR, ramp-up</w:t>
      </w:r>
      <w:r w:rsidR="00B46BCA" w:rsidRPr="00761644">
        <w:rPr>
          <w:rFonts w:ascii="Times New Roman" w:hAnsi="Times New Roman"/>
          <w:sz w:val="16"/>
          <w:szCs w:val="16"/>
        </w:rPr>
        <w:t xml:space="preserve"> *(P</w:t>
      </w:r>
      <w:r w:rsidR="00B46BCA" w:rsidRPr="00761644">
        <w:rPr>
          <w:rFonts w:ascii="Times New Roman" w:hAnsi="Times New Roman"/>
          <w:sz w:val="16"/>
          <w:szCs w:val="16"/>
          <w:vertAlign w:val="subscript"/>
        </w:rPr>
        <w:t>ON</w:t>
      </w:r>
      <w:r w:rsidR="00B46BCA" w:rsidRPr="00761644">
        <w:rPr>
          <w:rFonts w:ascii="Times New Roman" w:hAnsi="Times New Roman"/>
          <w:sz w:val="16"/>
          <w:szCs w:val="16"/>
        </w:rPr>
        <w:t>-P</w:t>
      </w:r>
      <w:r w:rsidR="00B46BCA" w:rsidRPr="00761644">
        <w:rPr>
          <w:rFonts w:ascii="Times New Roman" w:hAnsi="Times New Roman"/>
          <w:sz w:val="16"/>
          <w:szCs w:val="16"/>
          <w:vertAlign w:val="subscript"/>
        </w:rPr>
        <w:t>OFF</w:t>
      </w:r>
      <w:r w:rsidR="00B46BCA" w:rsidRPr="00761644">
        <w:rPr>
          <w:rFonts w:ascii="Times New Roman" w:hAnsi="Times New Roman"/>
          <w:sz w:val="16"/>
          <w:szCs w:val="16"/>
        </w:rPr>
        <w:t>)/2</w:t>
      </w:r>
      <w:r>
        <w:rPr>
          <w:lang w:val="en-GB" w:eastAsia="zh-CN"/>
        </w:rPr>
        <w:t xml:space="preserve">, see TR </w:t>
      </w:r>
      <w:r w:rsidRPr="00EA534B">
        <w:rPr>
          <w:lang w:val="en-GB" w:eastAsia="zh-CN"/>
        </w:rPr>
        <w:t>38</w:t>
      </w:r>
      <w:r>
        <w:rPr>
          <w:lang w:val="en-GB" w:eastAsia="zh-CN"/>
        </w:rPr>
        <w:t>.</w:t>
      </w:r>
      <w:r w:rsidRPr="00EA534B">
        <w:rPr>
          <w:lang w:val="en-GB" w:eastAsia="zh-CN"/>
        </w:rPr>
        <w:t>869</w:t>
      </w:r>
      <w:r w:rsidR="00120923">
        <w:rPr>
          <w:lang w:val="en-GB" w:eastAsia="zh-CN"/>
        </w:rPr>
        <w:t xml:space="preserve"> [</w:t>
      </w:r>
      <w:r w:rsidR="00E536A5">
        <w:rPr>
          <w:lang w:val="en-GB" w:eastAsia="zh-CN"/>
        </w:rPr>
        <w:t>4</w:t>
      </w:r>
      <w:r w:rsidR="00120923">
        <w:rPr>
          <w:lang w:val="en-GB" w:eastAsia="zh-CN"/>
        </w:rPr>
        <w:t>]</w:t>
      </w:r>
      <w:r>
        <w:rPr>
          <w:lang w:val="en-GB" w:eastAsia="zh-CN"/>
        </w:rPr>
        <w:t>. W</w:t>
      </w:r>
      <w:r w:rsidR="00B46BCA">
        <w:rPr>
          <w:lang w:val="en-GB" w:eastAsia="zh-CN"/>
        </w:rPr>
        <w:t>hether the LR goes to sleep in between LP-SS MOs and POs can and should be left to UE implementation:</w:t>
      </w:r>
    </w:p>
    <w:p w14:paraId="7D476830" w14:textId="77777777" w:rsidR="00B46BCA" w:rsidRDefault="00B46BCA" w:rsidP="00B46BCA">
      <w:pPr>
        <w:pStyle w:val="Proposal"/>
        <w:rPr>
          <w:lang w:val="en-GB"/>
        </w:rPr>
      </w:pPr>
      <w:bookmarkStart w:id="30" w:name="_Toc174096627"/>
      <w:bookmarkStart w:id="31" w:name="_Toc178930689"/>
      <w:r>
        <w:rPr>
          <w:lang w:val="en-GB"/>
        </w:rPr>
        <w:t>It is left to UE implementation whether the LR enters sleep state between measurement occasions for serving cell measurements and Paging Occasions (POs).</w:t>
      </w:r>
      <w:bookmarkEnd w:id="30"/>
      <w:bookmarkEnd w:id="31"/>
    </w:p>
    <w:p w14:paraId="1C9CE5B5" w14:textId="77777777" w:rsidR="00B46BCA" w:rsidRDefault="00B46BCA" w:rsidP="00B46BCA">
      <w:pPr>
        <w:rPr>
          <w:lang w:val="en-GB" w:eastAsia="zh-CN"/>
        </w:rPr>
      </w:pPr>
      <w:r>
        <w:rPr>
          <w:lang w:val="en-GB" w:eastAsia="zh-CN"/>
        </w:rPr>
        <w:t xml:space="preserve">When the LR is performing serving cell measurements the power consumption is very low, and OOK-based WUR UE has to measure LP-SS every 320 ms to meet the accuracy/latency requirement: </w:t>
      </w:r>
    </w:p>
    <w:p w14:paraId="29DDFCF5" w14:textId="60D0414A" w:rsidR="005D3FF9" w:rsidRPr="006B63CA" w:rsidRDefault="00B46BCA" w:rsidP="005D3FF9">
      <w:pPr>
        <w:pStyle w:val="Proposal"/>
        <w:rPr>
          <w:lang w:val="en-GB"/>
        </w:rPr>
      </w:pPr>
      <w:bookmarkStart w:id="32" w:name="_Toc174096628"/>
      <w:bookmarkStart w:id="33" w:name="_Toc178930690"/>
      <w:r>
        <w:rPr>
          <w:lang w:val="en-GB"/>
        </w:rPr>
        <w:t>Relaxation of LR serving cell measurement requirements is not discussed further.</w:t>
      </w:r>
      <w:bookmarkEnd w:id="32"/>
      <w:bookmarkEnd w:id="33"/>
    </w:p>
    <w:p w14:paraId="5E650D32" w14:textId="77777777" w:rsidR="009D725A" w:rsidRDefault="009D725A" w:rsidP="009D725A">
      <w:pPr>
        <w:pStyle w:val="Heading1"/>
        <w:jc w:val="both"/>
      </w:pPr>
      <w:r>
        <w:t>Summary</w:t>
      </w:r>
      <w:bookmarkEnd w:id="7"/>
    </w:p>
    <w:p w14:paraId="3E49DF6B" w14:textId="77777777" w:rsidR="00C1485F" w:rsidRDefault="00C1485F" w:rsidP="00C1485F">
      <w:bookmarkStart w:id="34" w:name="_Toc242573361"/>
      <w:r>
        <w:t xml:space="preserve">RAN2 is kindly asked to discuss WUR and RRM measurements: </w:t>
      </w:r>
    </w:p>
    <w:p w14:paraId="77767AE3" w14:textId="3811D8B6" w:rsidR="006D176C" w:rsidRDefault="005C2ED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r>
        <w:fldChar w:fldCharType="begin"/>
      </w:r>
      <w:r>
        <w:rPr>
          <w:bCs/>
        </w:rPr>
        <w:instrText xml:space="preserve"> TOC \f O \n \h \z \t "Observation" \c </w:instrText>
      </w:r>
      <w:r>
        <w:fldChar w:fldCharType="separate"/>
      </w:r>
      <w:hyperlink w:anchor="_Toc178930672" w:history="1">
        <w:r w:rsidR="006D176C" w:rsidRPr="00164B80">
          <w:rPr>
            <w:rStyle w:val="Hyperlink"/>
            <w:noProof/>
          </w:rPr>
          <w:t>Observation 1</w:t>
        </w:r>
        <w:r w:rsidR="006D176C">
          <w:rPr>
            <w:rFonts w:asciiTheme="minorHAnsi" w:eastAsiaTheme="minorEastAsia" w:hAnsiTheme="minorHAnsi"/>
            <w:b w:val="0"/>
            <w:noProof/>
            <w:kern w:val="2"/>
            <w:sz w:val="22"/>
            <w:lang w:val="en-SE" w:eastAsia="en-SE"/>
            <w14:ligatures w14:val="standardContextual"/>
          </w:rPr>
          <w:tab/>
        </w:r>
        <w:r w:rsidR="006D176C" w:rsidRPr="00164B80">
          <w:rPr>
            <w:rStyle w:val="Hyperlink"/>
            <w:noProof/>
          </w:rPr>
          <w:t>The MR and OFDM-based WUR measurement delay equals the DRX cycle, while the OOK-based WUR measurement delay is 1.28 seconds (with 230 ms LP-SS periodicity), i.e. the delay is independent of the DRX cycle.</w:t>
        </w:r>
      </w:hyperlink>
    </w:p>
    <w:p w14:paraId="63AD16DE" w14:textId="17555911" w:rsidR="005C2ED2" w:rsidRDefault="005C2ED2" w:rsidP="005C2ED2">
      <w:pPr>
        <w:pStyle w:val="BodyText"/>
        <w:rPr>
          <w:b/>
          <w:bCs/>
        </w:rPr>
      </w:pPr>
      <w:r>
        <w:rPr>
          <w:b/>
          <w:bCs/>
        </w:rPr>
        <w:fldChar w:fldCharType="end"/>
      </w:r>
    </w:p>
    <w:bookmarkStart w:id="35" w:name="_Hlk159150618"/>
    <w:p w14:paraId="7AF021E8" w14:textId="6A1ED56A" w:rsidR="006D176C" w:rsidRDefault="005C2ED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78930673" w:history="1">
        <w:r w:rsidR="006D176C" w:rsidRPr="00052090">
          <w:rPr>
            <w:rStyle w:val="Hyperlink"/>
            <w:noProof/>
          </w:rPr>
          <w:t>Proposal 1</w:t>
        </w:r>
        <w:r w:rsidR="006D176C">
          <w:rPr>
            <w:rFonts w:asciiTheme="minorHAnsi" w:eastAsiaTheme="minorEastAsia" w:hAnsiTheme="minorHAnsi"/>
            <w:b w:val="0"/>
            <w:noProof/>
            <w:kern w:val="2"/>
            <w:sz w:val="22"/>
            <w:lang w:val="en-SE" w:eastAsia="en-SE"/>
            <w14:ligatures w14:val="standardContextual"/>
          </w:rPr>
          <w:tab/>
        </w:r>
        <w:r w:rsidR="006D176C" w:rsidRPr="00052090">
          <w:rPr>
            <w:rStyle w:val="Hyperlink"/>
            <w:noProof/>
            <w:lang w:val="en-GB"/>
          </w:rPr>
          <w:t>Inform RAN4 that RAN2 uses the Rel-16 relaxation criteria as a baseline for the MR neighbour cell measurement relaxation criteria and entry/exit conditions for MR serving cell measurement offloading/relaxation</w:t>
        </w:r>
        <w:r w:rsidR="006D176C" w:rsidRPr="00052090">
          <w:rPr>
            <w:rStyle w:val="Hyperlink"/>
            <w:noProof/>
          </w:rPr>
          <w:t>.</w:t>
        </w:r>
      </w:hyperlink>
    </w:p>
    <w:p w14:paraId="6951B019" w14:textId="39C8E6EB"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4" w:history="1">
        <w:r w:rsidRPr="00052090">
          <w:rPr>
            <w:rStyle w:val="Hyperlink"/>
            <w:noProof/>
          </w:rPr>
          <w:t>Proposal 2</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RAN2 captures the relaxation criteria (e.g. “not at cell edge” and “low mobility”) while RAN4 captures the different uses that can be identified based on the configuration and which criteria are fulfilled</w:t>
        </w:r>
        <w:r w:rsidRPr="00052090">
          <w:rPr>
            <w:rStyle w:val="Hyperlink"/>
            <w:noProof/>
          </w:rPr>
          <w:t>.</w:t>
        </w:r>
      </w:hyperlink>
    </w:p>
    <w:p w14:paraId="7DDDA1CB" w14:textId="665CC627"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5" w:history="1">
        <w:r w:rsidRPr="00052090">
          <w:rPr>
            <w:rStyle w:val="Hyperlink"/>
            <w:noProof/>
          </w:rPr>
          <w:t>Proposal 3</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RAN2 only discusses fully offloading use cases</w:t>
        </w:r>
        <w:r w:rsidRPr="00052090">
          <w:rPr>
            <w:rStyle w:val="Hyperlink"/>
            <w:noProof/>
          </w:rPr>
          <w:t xml:space="preserve"> and use cases where the MR and LR temporarily perform serving cell measurements simultaneously (e.g. when performing MR and LR measurements to determine whether the entry condition is met). RAN2 does not discuss use cases where the MR is performs relaxed serving cell measurements while the LR performs non-relaxed/continuous serving cell measurements.</w:t>
        </w:r>
      </w:hyperlink>
    </w:p>
    <w:p w14:paraId="3A94EC78" w14:textId="51069ED8"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6" w:history="1">
        <w:r w:rsidRPr="00052090">
          <w:rPr>
            <w:rStyle w:val="Hyperlink"/>
            <w:noProof/>
          </w:rPr>
          <w:t>Proposal 4</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The same entry/exit condition for serving cell measurement offloading and LP-WUS monitoring can be configured</w:t>
        </w:r>
        <w:r w:rsidRPr="00052090">
          <w:rPr>
            <w:rStyle w:val="Hyperlink"/>
            <w:noProof/>
          </w:rPr>
          <w:t>.</w:t>
        </w:r>
      </w:hyperlink>
    </w:p>
    <w:p w14:paraId="7E409E04" w14:textId="12665D1E"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7" w:history="1">
        <w:r w:rsidRPr="00052090">
          <w:rPr>
            <w:rStyle w:val="Hyperlink"/>
            <w:noProof/>
            <w:lang w:val="en-GB"/>
          </w:rPr>
          <w:t>Proposal 5</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When WUR is not configured, the UE does not support WUR, or the LR entry condition is not fulfilled, then the MR serving cell measurements are used to determine whether the neighbour cell measurements can be relaxed using the Rel-16 relaxed neighbour cell measurement criteria, i.e. legacy and UE supporting WUR behave the same.</w:t>
        </w:r>
      </w:hyperlink>
    </w:p>
    <w:p w14:paraId="0FFB0B46" w14:textId="67275407"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8" w:history="1">
        <w:r w:rsidRPr="00052090">
          <w:rPr>
            <w:rStyle w:val="Hyperlink"/>
            <w:noProof/>
            <w:lang w:val="en-GB"/>
          </w:rPr>
          <w:t>Proposal 6</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RAN2 only needs to discuss how Rel-16 neighbour cell relaxation requirements are met when the entry condition is fulfilled and the LR is performing serving cell measurements.</w:t>
        </w:r>
      </w:hyperlink>
    </w:p>
    <w:p w14:paraId="2CEC2DCF" w14:textId="32C67C8D"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79" w:history="1">
        <w:r w:rsidRPr="00052090">
          <w:rPr>
            <w:rStyle w:val="Hyperlink"/>
            <w:noProof/>
            <w:lang w:val="en-GB"/>
          </w:rPr>
          <w:t>Proposal 7</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For OFDM-based WUR when the LR performs serving cell measurements the LR determines, based on the Rel-16 neighbour cell relaxation criteria, when the MR needs to be activated to perform neighbour cell measurements.</w:t>
        </w:r>
      </w:hyperlink>
    </w:p>
    <w:p w14:paraId="7BA62C92" w14:textId="69A2E9CC"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0" w:history="1">
        <w:r w:rsidRPr="00052090">
          <w:rPr>
            <w:rStyle w:val="Hyperlink"/>
            <w:noProof/>
            <w:lang w:val="en-GB"/>
          </w:rPr>
          <w:t>Proposal 8</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FFS for OOK-based WUR whether separate Rel-16 neighbour cell relaxation criteria (values) need to be configured.</w:t>
        </w:r>
      </w:hyperlink>
    </w:p>
    <w:p w14:paraId="3108DD18" w14:textId="7D7BA145"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1" w:history="1">
        <w:r w:rsidRPr="00052090">
          <w:rPr>
            <w:rStyle w:val="Hyperlink"/>
            <w:noProof/>
            <w:lang w:val="en-GB"/>
          </w:rPr>
          <w:t>Proposal 9</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The trigger for MR neighbour cell measurements is not part of the LR exit condition, i.e. the LR is allowed to continue serving cell measurements when the MR is performing neighbour cell measurements.</w:t>
        </w:r>
      </w:hyperlink>
    </w:p>
    <w:p w14:paraId="3C16A588" w14:textId="51C3CB55"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2" w:history="1">
        <w:r w:rsidRPr="00052090">
          <w:rPr>
            <w:rStyle w:val="Hyperlink"/>
            <w:noProof/>
          </w:rPr>
          <w:t>Proposal 10</w:t>
        </w:r>
        <w:r>
          <w:rPr>
            <w:rFonts w:asciiTheme="minorHAnsi" w:eastAsiaTheme="minorEastAsia" w:hAnsiTheme="minorHAnsi"/>
            <w:b w:val="0"/>
            <w:noProof/>
            <w:kern w:val="2"/>
            <w:sz w:val="22"/>
            <w:lang w:val="en-SE" w:eastAsia="en-SE"/>
            <w14:ligatures w14:val="standardContextual"/>
          </w:rPr>
          <w:tab/>
        </w:r>
        <w:r w:rsidRPr="00052090">
          <w:rPr>
            <w:rStyle w:val="Hyperlink"/>
            <w:noProof/>
          </w:rPr>
          <w:t>Neighbour cell relaxation beyond the Rel-16 criteria is not discussed further unless it can be proven that it can provide significant power saving gains.</w:t>
        </w:r>
      </w:hyperlink>
    </w:p>
    <w:p w14:paraId="4BD914A4" w14:textId="7750C2FC"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3" w:history="1">
        <w:r w:rsidRPr="00052090">
          <w:rPr>
            <w:rStyle w:val="Hyperlink"/>
            <w:noProof/>
            <w:lang w:val="en-GB"/>
          </w:rPr>
          <w:t>Proposal 11</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In some use cases the intra-frequency measurements requirements can be relaxed using the Rel-16 relaxation criteria. But in some use cases where coverage is highly irregular this may not be possible.</w:t>
        </w:r>
      </w:hyperlink>
    </w:p>
    <w:p w14:paraId="61F9C74B" w14:textId="0D324E56"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4" w:history="1">
        <w:r w:rsidRPr="00052090">
          <w:rPr>
            <w:rStyle w:val="Hyperlink"/>
            <w:noProof/>
            <w:lang w:val="en-GB"/>
          </w:rPr>
          <w:t>Proposal 12</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RAN2 to discuss the need for intra-frequency neighbour cell measurements performed by OFDM-based LR.</w:t>
        </w:r>
      </w:hyperlink>
    </w:p>
    <w:p w14:paraId="465F81C8" w14:textId="7285183C"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5" w:history="1">
        <w:r w:rsidRPr="00052090">
          <w:rPr>
            <w:rStyle w:val="Hyperlink"/>
            <w:noProof/>
            <w:lang w:val="en-GB"/>
          </w:rPr>
          <w:t>Proposal 13</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RAN2 to discuss the impact of a larger cell reselection margin when LP-SS measurements are used.</w:t>
        </w:r>
      </w:hyperlink>
    </w:p>
    <w:p w14:paraId="5902A0F5" w14:textId="4B9CA83F"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6" w:history="1">
        <w:r w:rsidRPr="00052090">
          <w:rPr>
            <w:rStyle w:val="Hyperlink"/>
            <w:noProof/>
            <w:lang w:val="en-GB"/>
          </w:rPr>
          <w:t>Proposal 14</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The LP-SS measurement quantity in multibeam operation is the same as the measurement quantity used for cell reselection.</w:t>
        </w:r>
      </w:hyperlink>
    </w:p>
    <w:p w14:paraId="54E5C5E6" w14:textId="1EEF3F20"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7" w:history="1">
        <w:r w:rsidRPr="00052090">
          <w:rPr>
            <w:rStyle w:val="Hyperlink"/>
            <w:noProof/>
          </w:rPr>
          <w:t>Proposal 15</w:t>
        </w:r>
        <w:r>
          <w:rPr>
            <w:rFonts w:asciiTheme="minorHAnsi" w:eastAsiaTheme="minorEastAsia" w:hAnsiTheme="minorHAnsi"/>
            <w:b w:val="0"/>
            <w:noProof/>
            <w:kern w:val="2"/>
            <w:sz w:val="22"/>
            <w:lang w:val="en-SE" w:eastAsia="en-SE"/>
            <w14:ligatures w14:val="standardContextual"/>
          </w:rPr>
          <w:tab/>
        </w:r>
        <w:r w:rsidRPr="00052090">
          <w:rPr>
            <w:rStyle w:val="Hyperlink"/>
            <w:noProof/>
          </w:rPr>
          <w:t>The LR entry/exit condition is independent of the UE speed/mobility.</w:t>
        </w:r>
      </w:hyperlink>
    </w:p>
    <w:p w14:paraId="0DE5DBCE" w14:textId="76D7C326"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8" w:history="1">
        <w:r w:rsidRPr="00052090">
          <w:rPr>
            <w:rStyle w:val="Hyperlink"/>
            <w:noProof/>
          </w:rPr>
          <w:t>Proposal 16</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When low mobility criterion is configured and fulfilled it is up to UE implementation whether to apply WUR or HST measurement requirements when both are configured</w:t>
        </w:r>
        <w:r w:rsidRPr="00052090">
          <w:rPr>
            <w:rStyle w:val="Hyperlink"/>
            <w:noProof/>
          </w:rPr>
          <w:t>.</w:t>
        </w:r>
      </w:hyperlink>
    </w:p>
    <w:p w14:paraId="462E19BE" w14:textId="4B1C4C15"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89" w:history="1">
        <w:r w:rsidRPr="00052090">
          <w:rPr>
            <w:rStyle w:val="Hyperlink"/>
            <w:noProof/>
            <w:lang w:val="en-GB"/>
          </w:rPr>
          <w:t>Proposal 17</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It is left to UE implementation whether the LR enters sleep state between measurement occasions for serving cell measurements and Paging Occasions (POs).</w:t>
        </w:r>
      </w:hyperlink>
    </w:p>
    <w:p w14:paraId="719E78CB" w14:textId="608982DC" w:rsidR="006D176C" w:rsidRDefault="006D176C">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78930690" w:history="1">
        <w:r w:rsidRPr="00052090">
          <w:rPr>
            <w:rStyle w:val="Hyperlink"/>
            <w:noProof/>
            <w:lang w:val="en-GB"/>
          </w:rPr>
          <w:t>Proposal 18</w:t>
        </w:r>
        <w:r>
          <w:rPr>
            <w:rFonts w:asciiTheme="minorHAnsi" w:eastAsiaTheme="minorEastAsia" w:hAnsiTheme="minorHAnsi"/>
            <w:b w:val="0"/>
            <w:noProof/>
            <w:kern w:val="2"/>
            <w:sz w:val="22"/>
            <w:lang w:val="en-SE" w:eastAsia="en-SE"/>
            <w14:ligatures w14:val="standardContextual"/>
          </w:rPr>
          <w:tab/>
        </w:r>
        <w:r w:rsidRPr="00052090">
          <w:rPr>
            <w:rStyle w:val="Hyperlink"/>
            <w:noProof/>
            <w:lang w:val="en-GB"/>
          </w:rPr>
          <w:t>Relaxation of LR serving cell measurement requirements is not discussed further.</w:t>
        </w:r>
      </w:hyperlink>
    </w:p>
    <w:p w14:paraId="1A6A95CD" w14:textId="678CFDBA" w:rsidR="005C2ED2" w:rsidRDefault="005C2ED2" w:rsidP="005C2ED2">
      <w:r w:rsidRPr="008E3596">
        <w:rPr>
          <w:b/>
          <w:bCs/>
        </w:rPr>
        <w:fldChar w:fldCharType="end"/>
      </w:r>
      <w:bookmarkEnd w:id="35"/>
    </w:p>
    <w:p w14:paraId="5A15FD36" w14:textId="77777777" w:rsidR="009D725A" w:rsidRDefault="009D725A" w:rsidP="009D725A">
      <w:pPr>
        <w:pStyle w:val="Heading1"/>
        <w:rPr>
          <w:noProof/>
        </w:rPr>
      </w:pPr>
      <w:r>
        <w:rPr>
          <w:noProof/>
        </w:rPr>
        <w:t>References</w:t>
      </w:r>
      <w:bookmarkEnd w:id="34"/>
    </w:p>
    <w:p w14:paraId="0DF705FC" w14:textId="64A063C3" w:rsidR="001A1E40" w:rsidRDefault="00000000" w:rsidP="001A1E40">
      <w:pPr>
        <w:numPr>
          <w:ilvl w:val="0"/>
          <w:numId w:val="1"/>
        </w:numPr>
        <w:overflowPunct w:val="0"/>
        <w:autoSpaceDE w:val="0"/>
        <w:autoSpaceDN w:val="0"/>
        <w:adjustRightInd w:val="0"/>
        <w:spacing w:before="60" w:after="60"/>
        <w:textAlignment w:val="baseline"/>
        <w:rPr>
          <w:rFonts w:cs="Arial"/>
          <w:sz w:val="16"/>
          <w:szCs w:val="16"/>
          <w:lang w:val="de-DE"/>
        </w:rPr>
      </w:pPr>
      <w:hyperlink r:id="rId15" w:history="1">
        <w:r w:rsidR="001A1E40" w:rsidRPr="001A1E40">
          <w:rPr>
            <w:rStyle w:val="Hyperlink"/>
            <w:rFonts w:cs="Arial"/>
            <w:sz w:val="16"/>
            <w:szCs w:val="16"/>
            <w:lang w:val="de-DE"/>
          </w:rPr>
          <w:t>R2-2407341</w:t>
        </w:r>
      </w:hyperlink>
      <w:r w:rsidR="001A1E40">
        <w:rPr>
          <w:rFonts w:cs="Arial"/>
          <w:sz w:val="16"/>
          <w:szCs w:val="16"/>
          <w:lang w:val="de-DE"/>
        </w:rPr>
        <w:t xml:space="preserve">, </w:t>
      </w:r>
      <w:r w:rsidR="001A1E40" w:rsidRPr="001A1E40">
        <w:rPr>
          <w:rFonts w:cs="Arial"/>
          <w:i/>
          <w:iCs/>
          <w:sz w:val="16"/>
          <w:szCs w:val="16"/>
          <w:lang w:val="de-DE"/>
        </w:rPr>
        <w:t>Correction to Relaxed measurement</w:t>
      </w:r>
      <w:r w:rsidR="001A1E40" w:rsidRPr="001A1E40">
        <w:rPr>
          <w:rFonts w:cs="Arial"/>
          <w:sz w:val="16"/>
          <w:szCs w:val="16"/>
          <w:lang w:val="de-DE"/>
        </w:rPr>
        <w:t>, LG, CR 38.304, Rel-16, RAN2#127</w:t>
      </w:r>
    </w:p>
    <w:p w14:paraId="295F330D" w14:textId="02ACAC88" w:rsidR="00CC1473" w:rsidRDefault="00000000" w:rsidP="001A1E40">
      <w:pPr>
        <w:numPr>
          <w:ilvl w:val="0"/>
          <w:numId w:val="1"/>
        </w:numPr>
        <w:overflowPunct w:val="0"/>
        <w:autoSpaceDE w:val="0"/>
        <w:autoSpaceDN w:val="0"/>
        <w:adjustRightInd w:val="0"/>
        <w:spacing w:before="60" w:after="60"/>
        <w:textAlignment w:val="baseline"/>
        <w:rPr>
          <w:rFonts w:cs="Arial"/>
          <w:sz w:val="16"/>
          <w:szCs w:val="16"/>
          <w:lang w:val="de-DE"/>
        </w:rPr>
      </w:pPr>
      <w:hyperlink r:id="rId16" w:history="1">
        <w:r w:rsidR="00CC1473" w:rsidRPr="00CC1473">
          <w:rPr>
            <w:rStyle w:val="Hyperlink"/>
            <w:rFonts w:cs="Arial"/>
            <w:sz w:val="16"/>
            <w:szCs w:val="16"/>
            <w:lang w:val="de-DE"/>
          </w:rPr>
          <w:t>R4-2412505</w:t>
        </w:r>
      </w:hyperlink>
      <w:r w:rsidR="00CC1473">
        <w:rPr>
          <w:rFonts w:cs="Arial"/>
          <w:sz w:val="16"/>
          <w:szCs w:val="16"/>
          <w:lang w:val="de-DE"/>
        </w:rPr>
        <w:t xml:space="preserve">, </w:t>
      </w:r>
      <w:r w:rsidR="00CC1473" w:rsidRPr="00CC1473">
        <w:rPr>
          <w:rFonts w:cs="Arial"/>
          <w:i/>
          <w:iCs/>
          <w:sz w:val="16"/>
          <w:szCs w:val="16"/>
          <w:lang w:val="de-DE"/>
        </w:rPr>
        <w:t>Discussion on LP-WUS RRM requirement</w:t>
      </w:r>
      <w:r w:rsidR="00CC1473">
        <w:rPr>
          <w:rFonts w:cs="Arial"/>
          <w:sz w:val="16"/>
          <w:szCs w:val="16"/>
          <w:lang w:val="de-DE"/>
        </w:rPr>
        <w:t xml:space="preserve">, </w:t>
      </w:r>
      <w:r w:rsidR="00CC1473" w:rsidRPr="00CC1473">
        <w:rPr>
          <w:rFonts w:cs="Arial"/>
          <w:sz w:val="16"/>
          <w:szCs w:val="16"/>
          <w:lang w:val="de-DE"/>
        </w:rPr>
        <w:t>Ericsson</w:t>
      </w:r>
      <w:r w:rsidR="00CC1473">
        <w:rPr>
          <w:rFonts w:cs="Arial"/>
          <w:sz w:val="16"/>
          <w:szCs w:val="16"/>
          <w:lang w:val="de-DE"/>
        </w:rPr>
        <w:t>, DISC, RAN4#112</w:t>
      </w:r>
    </w:p>
    <w:p w14:paraId="351743F8" w14:textId="457559E6" w:rsidR="00AF2467" w:rsidRPr="00AF2467" w:rsidRDefault="00000000" w:rsidP="00AF2467">
      <w:pPr>
        <w:numPr>
          <w:ilvl w:val="0"/>
          <w:numId w:val="1"/>
        </w:numPr>
        <w:overflowPunct w:val="0"/>
        <w:autoSpaceDE w:val="0"/>
        <w:autoSpaceDN w:val="0"/>
        <w:adjustRightInd w:val="0"/>
        <w:spacing w:before="60" w:after="60"/>
        <w:ind w:right="-279"/>
        <w:textAlignment w:val="baseline"/>
        <w:rPr>
          <w:rFonts w:cs="Arial"/>
          <w:sz w:val="16"/>
          <w:szCs w:val="16"/>
          <w:lang w:val="de-DE"/>
        </w:rPr>
      </w:pPr>
      <w:hyperlink r:id="rId17" w:history="1">
        <w:r w:rsidR="00AF2467" w:rsidRPr="00E253AB">
          <w:rPr>
            <w:rStyle w:val="Hyperlink"/>
            <w:rFonts w:cs="Arial"/>
            <w:sz w:val="16"/>
            <w:szCs w:val="16"/>
            <w:lang w:val="de-DE"/>
          </w:rPr>
          <w:t>R2-2404670</w:t>
        </w:r>
      </w:hyperlink>
      <w:r w:rsidR="00AF2467">
        <w:rPr>
          <w:rFonts w:cs="Arial"/>
          <w:sz w:val="16"/>
          <w:szCs w:val="16"/>
          <w:lang w:val="de-DE"/>
        </w:rPr>
        <w:t xml:space="preserve">, </w:t>
      </w:r>
      <w:r w:rsidR="00AF2467" w:rsidRPr="00E253AB">
        <w:rPr>
          <w:rFonts w:cs="Arial"/>
          <w:i/>
          <w:iCs/>
          <w:sz w:val="16"/>
          <w:szCs w:val="16"/>
          <w:lang w:val="de-DE"/>
        </w:rPr>
        <w:t>Clarification on the combination of HST and RRM measurement relaxation</w:t>
      </w:r>
      <w:r w:rsidR="00AF2467" w:rsidRPr="00E253AB">
        <w:rPr>
          <w:rFonts w:cs="Arial"/>
          <w:sz w:val="16"/>
          <w:szCs w:val="16"/>
          <w:lang w:val="de-DE"/>
        </w:rPr>
        <w:t>, CR 38.300, Apple, Rel-16, RAN2#126</w:t>
      </w:r>
    </w:p>
    <w:p w14:paraId="0A059BF6" w14:textId="15D0CF5B" w:rsidR="00120923" w:rsidRPr="004E0DFB" w:rsidRDefault="00000000" w:rsidP="00120923">
      <w:pPr>
        <w:numPr>
          <w:ilvl w:val="0"/>
          <w:numId w:val="1"/>
        </w:numPr>
        <w:overflowPunct w:val="0"/>
        <w:autoSpaceDE w:val="0"/>
        <w:autoSpaceDN w:val="0"/>
        <w:adjustRightInd w:val="0"/>
        <w:spacing w:before="60" w:after="60"/>
        <w:textAlignment w:val="baseline"/>
        <w:rPr>
          <w:rFonts w:cs="Arial"/>
          <w:sz w:val="16"/>
          <w:szCs w:val="16"/>
          <w:lang w:val="de-DE"/>
        </w:rPr>
      </w:pPr>
      <w:hyperlink r:id="rId18" w:history="1">
        <w:r w:rsidR="00120923" w:rsidRPr="00C911E8">
          <w:rPr>
            <w:rStyle w:val="Hyperlink"/>
            <w:rFonts w:cs="Arial"/>
            <w:sz w:val="16"/>
            <w:szCs w:val="16"/>
            <w:lang w:val="de-DE"/>
          </w:rPr>
          <w:t>TR 38.869</w:t>
        </w:r>
      </w:hyperlink>
      <w:r w:rsidR="00120923" w:rsidRPr="00F16A0C">
        <w:rPr>
          <w:rFonts w:cs="Arial"/>
          <w:sz w:val="16"/>
          <w:szCs w:val="16"/>
          <w:lang w:val="de-DE"/>
        </w:rPr>
        <w:t xml:space="preserve">, </w:t>
      </w:r>
      <w:r w:rsidR="00120923" w:rsidRPr="00C911E8">
        <w:rPr>
          <w:rFonts w:cs="Arial"/>
          <w:i/>
          <w:iCs/>
          <w:sz w:val="16"/>
          <w:szCs w:val="16"/>
          <w:lang w:val="de-DE"/>
        </w:rPr>
        <w:t>Study on low-power wake up signal and receiver for NR</w:t>
      </w:r>
      <w:r w:rsidR="00120923" w:rsidRPr="00F16A0C">
        <w:rPr>
          <w:rFonts w:cs="Arial"/>
          <w:sz w:val="16"/>
          <w:szCs w:val="16"/>
          <w:lang w:val="de-DE"/>
        </w:rPr>
        <w:t>, RAN1, v18.0.0, Rel-18</w:t>
      </w:r>
    </w:p>
    <w:p w14:paraId="3C800EDF" w14:textId="0B7B04ED" w:rsidR="00CE0927" w:rsidRPr="00FE350F" w:rsidRDefault="00CE0927" w:rsidP="00FE350F">
      <w:pPr>
        <w:pStyle w:val="Heading1"/>
      </w:pPr>
      <w:r>
        <w:t xml:space="preserve">Annex: </w:t>
      </w:r>
      <w:r w:rsidR="00FE350F">
        <w:t>A</w:t>
      </w:r>
      <w:r>
        <w:t>greements</w:t>
      </w:r>
    </w:p>
    <w:p w14:paraId="670C107B" w14:textId="3F520083" w:rsidR="00AA16F0" w:rsidRPr="00C7665C" w:rsidRDefault="00AA16F0" w:rsidP="001D4BB0">
      <w:pPr>
        <w:outlineLvl w:val="1"/>
        <w:rPr>
          <w:b/>
          <w:bCs/>
          <w:lang w:val="en-GB" w:eastAsia="zh-CN"/>
        </w:rPr>
      </w:pPr>
      <w:r w:rsidRPr="00C7665C">
        <w:rPr>
          <w:b/>
          <w:bCs/>
          <w:lang w:val="en-GB" w:eastAsia="zh-CN"/>
        </w:rPr>
        <w:t>RAN1 agreements</w:t>
      </w:r>
      <w:r>
        <w:rPr>
          <w:b/>
          <w:bCs/>
          <w:lang w:val="en-GB" w:eastAsia="zh-CN"/>
        </w:rPr>
        <w:t xml:space="preserve"> (selection)</w:t>
      </w:r>
    </w:p>
    <w:p w14:paraId="54E13D29" w14:textId="77777777" w:rsidR="00AA16F0" w:rsidRPr="000F053C" w:rsidRDefault="00AA16F0" w:rsidP="00AA16F0">
      <w:pPr>
        <w:spacing w:after="0"/>
        <w:rPr>
          <w:rFonts w:ascii="Times New Roman" w:hAnsi="Times New Roman"/>
          <w:b/>
          <w:bCs/>
          <w:sz w:val="16"/>
          <w:szCs w:val="16"/>
          <w:highlight w:val="green"/>
          <w:lang w:eastAsia="x-none"/>
        </w:rPr>
      </w:pPr>
      <w:r w:rsidRPr="000F053C">
        <w:rPr>
          <w:rFonts w:ascii="Times New Roman" w:hAnsi="Times New Roman"/>
          <w:b/>
          <w:bCs/>
          <w:sz w:val="16"/>
          <w:szCs w:val="16"/>
          <w:highlight w:val="green"/>
          <w:lang w:eastAsia="x-none"/>
        </w:rPr>
        <w:t>Agreement</w:t>
      </w:r>
    </w:p>
    <w:p w14:paraId="5FF43F1C" w14:textId="77777777" w:rsidR="00AA16F0" w:rsidRPr="00531C73" w:rsidRDefault="00AA16F0" w:rsidP="00AA16F0">
      <w:pPr>
        <w:spacing w:after="0"/>
        <w:rPr>
          <w:rFonts w:ascii="Times New Roman" w:hAnsi="Times New Roman"/>
          <w:sz w:val="16"/>
          <w:szCs w:val="16"/>
          <w:lang w:eastAsia="x-none"/>
        </w:rPr>
      </w:pPr>
      <w:r w:rsidRPr="000F053C">
        <w:rPr>
          <w:rFonts w:ascii="Times New Roman" w:hAnsi="Times New Roman"/>
          <w:sz w:val="16"/>
          <w:szCs w:val="16"/>
          <w:lang w:eastAsia="x-none"/>
        </w:rPr>
        <w:t xml:space="preserve">For LP-SS design from </w:t>
      </w:r>
      <w:r w:rsidRPr="00531C73">
        <w:rPr>
          <w:rFonts w:ascii="Times New Roman" w:hAnsi="Times New Roman"/>
          <w:sz w:val="16"/>
          <w:szCs w:val="16"/>
          <w:lang w:eastAsia="x-none"/>
        </w:rPr>
        <w:t>RAN1 perspective, consider at least the following as the design target:</w:t>
      </w:r>
    </w:p>
    <w:p w14:paraId="3826009F" w14:textId="77777777" w:rsidR="00AA16F0" w:rsidRPr="001B57E7" w:rsidRDefault="00AA16F0" w:rsidP="00AA16F0">
      <w:pPr>
        <w:widowControl w:val="0"/>
        <w:numPr>
          <w:ilvl w:val="0"/>
          <w:numId w:val="14"/>
        </w:numPr>
        <w:spacing w:after="0"/>
        <w:rPr>
          <w:rFonts w:ascii="Times New Roman" w:hAnsi="Times New Roman"/>
          <w:iCs/>
          <w:sz w:val="16"/>
          <w:szCs w:val="16"/>
          <w:lang w:eastAsia="x-none"/>
        </w:rPr>
      </w:pPr>
      <w:r w:rsidRPr="001B57E7">
        <w:rPr>
          <w:rFonts w:ascii="Times New Roman" w:hAnsi="Times New Roman"/>
          <w:iCs/>
          <w:sz w:val="16"/>
          <w:szCs w:val="16"/>
          <w:lang w:eastAsia="x-none"/>
        </w:rPr>
        <w:t>For RRM measurement performed by LP-WUR based on LP-SS, UE can satisfy measurement accuracy based on X LP-SS samples within a period which is comparable to Y=the length of I-DRX cycle that is larger or equal to 1.28s.</w:t>
      </w:r>
    </w:p>
    <w:p w14:paraId="24F2995F" w14:textId="77777777" w:rsidR="00AA16F0" w:rsidRPr="00531C73" w:rsidRDefault="00AA16F0" w:rsidP="00AA16F0">
      <w:pPr>
        <w:widowControl w:val="0"/>
        <w:numPr>
          <w:ilvl w:val="1"/>
          <w:numId w:val="15"/>
        </w:numPr>
        <w:spacing w:after="0"/>
        <w:jc w:val="both"/>
        <w:rPr>
          <w:rFonts w:ascii="Times New Roman" w:eastAsia="MS Mincho" w:hAnsi="Times New Roman"/>
          <w:sz w:val="16"/>
          <w:szCs w:val="16"/>
          <w:lang w:eastAsia="x-none"/>
        </w:rPr>
      </w:pPr>
      <w:r w:rsidRPr="00531C73">
        <w:rPr>
          <w:rFonts w:ascii="Times New Roman" w:eastAsia="MS Mincho" w:hAnsi="Times New Roman"/>
          <w:sz w:val="16"/>
          <w:szCs w:val="16"/>
          <w:lang w:eastAsia="x-none"/>
        </w:rPr>
        <w:t xml:space="preserve">FFS: X  </w:t>
      </w:r>
    </w:p>
    <w:p w14:paraId="09F2A18A" w14:textId="77777777" w:rsidR="00AA16F0" w:rsidRPr="000F053C" w:rsidRDefault="00AA16F0" w:rsidP="00AA16F0">
      <w:pPr>
        <w:widowControl w:val="0"/>
        <w:numPr>
          <w:ilvl w:val="1"/>
          <w:numId w:val="15"/>
        </w:numPr>
        <w:spacing w:after="0"/>
        <w:jc w:val="both"/>
        <w:rPr>
          <w:rFonts w:ascii="Times New Roman" w:eastAsia="MS Mincho" w:hAnsi="Times New Roman"/>
          <w:sz w:val="16"/>
          <w:szCs w:val="16"/>
          <w:lang w:eastAsia="x-none"/>
        </w:rPr>
      </w:pPr>
      <w:r w:rsidRPr="00531C73">
        <w:rPr>
          <w:rFonts w:ascii="Times New Roman" w:eastAsia="MS Mincho" w:hAnsi="Times New Roman"/>
          <w:sz w:val="16"/>
          <w:szCs w:val="16"/>
          <w:lang w:eastAsia="x-none"/>
        </w:rPr>
        <w:t>Note: Y is chosen</w:t>
      </w:r>
      <w:r w:rsidRPr="000F053C">
        <w:rPr>
          <w:rFonts w:ascii="Times New Roman" w:eastAsia="MS Mincho" w:hAnsi="Times New Roman"/>
          <w:sz w:val="16"/>
          <w:szCs w:val="16"/>
          <w:lang w:eastAsia="x-none"/>
        </w:rPr>
        <w:t xml:space="preserve"> for evaluating LP-SS design. </w:t>
      </w:r>
    </w:p>
    <w:p w14:paraId="3C2BDE4F" w14:textId="77777777" w:rsidR="00AA16F0" w:rsidRPr="000F053C" w:rsidRDefault="00AA16F0" w:rsidP="00AA16F0">
      <w:pPr>
        <w:widowControl w:val="0"/>
        <w:numPr>
          <w:ilvl w:val="1"/>
          <w:numId w:val="15"/>
        </w:numPr>
        <w:spacing w:after="0"/>
        <w:jc w:val="both"/>
        <w:rPr>
          <w:rFonts w:ascii="Times New Roman" w:eastAsia="MS Mincho" w:hAnsi="Times New Roman"/>
          <w:sz w:val="16"/>
          <w:szCs w:val="16"/>
          <w:lang w:eastAsia="x-none"/>
        </w:rPr>
      </w:pPr>
      <w:r w:rsidRPr="000F053C">
        <w:rPr>
          <w:rFonts w:ascii="Times New Roman" w:eastAsia="MS Mincho" w:hAnsi="Times New Roman"/>
          <w:sz w:val="16"/>
          <w:szCs w:val="16"/>
          <w:lang w:eastAsia="x-none"/>
        </w:rPr>
        <w:t>Network overhead and network power consumption are to be considered</w:t>
      </w:r>
    </w:p>
    <w:p w14:paraId="79FC58DC" w14:textId="77777777" w:rsidR="00AA16F0" w:rsidRPr="000F053C" w:rsidRDefault="00AA16F0" w:rsidP="00AA16F0">
      <w:pPr>
        <w:spacing w:after="0"/>
        <w:rPr>
          <w:rFonts w:ascii="Times New Roman" w:eastAsia="DengXian" w:hAnsi="Times New Roman"/>
          <w:b/>
          <w:bCs/>
          <w:sz w:val="16"/>
          <w:szCs w:val="16"/>
          <w:highlight w:val="green"/>
          <w:lang w:eastAsia="zh-CN" w:bidi="ar"/>
        </w:rPr>
      </w:pPr>
      <w:r w:rsidRPr="000F053C">
        <w:rPr>
          <w:rFonts w:ascii="Times New Roman" w:eastAsia="DengXian" w:hAnsi="Times New Roman"/>
          <w:b/>
          <w:bCs/>
          <w:sz w:val="16"/>
          <w:szCs w:val="16"/>
          <w:highlight w:val="green"/>
          <w:lang w:eastAsia="zh-CN" w:bidi="ar"/>
        </w:rPr>
        <w:t>Agreement</w:t>
      </w:r>
    </w:p>
    <w:p w14:paraId="60E9D9CB" w14:textId="77777777" w:rsidR="00AA16F0" w:rsidRPr="00531C73" w:rsidRDefault="00AA16F0" w:rsidP="00AA16F0">
      <w:pPr>
        <w:spacing w:after="0"/>
        <w:rPr>
          <w:rFonts w:ascii="Times New Roman" w:hAnsi="Times New Roman"/>
          <w:sz w:val="16"/>
          <w:szCs w:val="16"/>
        </w:rPr>
      </w:pPr>
      <w:r w:rsidRPr="00531C73">
        <w:rPr>
          <w:rFonts w:ascii="Times New Roman" w:hAnsi="Times New Roman"/>
          <w:sz w:val="16"/>
          <w:szCs w:val="16"/>
        </w:rPr>
        <w:t>From RAN1 perspective, at least the following metrics can be supported for RRM serving cell measurement performed by OOK-based receiver based on LP-SS:</w:t>
      </w:r>
    </w:p>
    <w:p w14:paraId="065533EA" w14:textId="77777777" w:rsidR="00AA16F0" w:rsidRPr="00531C73" w:rsidRDefault="00AA16F0" w:rsidP="00AA16F0">
      <w:pPr>
        <w:numPr>
          <w:ilvl w:val="0"/>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LP-RSRP</w:t>
      </w:r>
    </w:p>
    <w:p w14:paraId="0DB55275" w14:textId="77777777" w:rsidR="00AA16F0" w:rsidRPr="00531C73" w:rsidRDefault="00AA16F0" w:rsidP="00AA16F0">
      <w:pPr>
        <w:numPr>
          <w:ilvl w:val="1"/>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LP-RSRP is the linear average of received power of LP-SS in OOK ON symbols.</w:t>
      </w:r>
    </w:p>
    <w:p w14:paraId="0028F9B2" w14:textId="77777777" w:rsidR="00AA16F0" w:rsidRPr="00531C73" w:rsidRDefault="00AA16F0" w:rsidP="00AA16F0">
      <w:pPr>
        <w:numPr>
          <w:ilvl w:val="2"/>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FFS: How to determine the received power of LP-SS in OOK ON symbols</w:t>
      </w:r>
    </w:p>
    <w:p w14:paraId="3EFFD511" w14:textId="77777777" w:rsidR="00AA16F0" w:rsidRPr="00531C73" w:rsidRDefault="00AA16F0" w:rsidP="00AA16F0">
      <w:pPr>
        <w:numPr>
          <w:ilvl w:val="0"/>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LP-RSRQ</w:t>
      </w:r>
    </w:p>
    <w:p w14:paraId="779DB7E1" w14:textId="77777777" w:rsidR="00AA16F0" w:rsidRPr="00531C73" w:rsidRDefault="00AA16F0" w:rsidP="00AA16F0">
      <w:pPr>
        <w:numPr>
          <w:ilvl w:val="1"/>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LP-RSRQ = LP-RSRP/LP-RSSI</w:t>
      </w:r>
    </w:p>
    <w:p w14:paraId="78A41EA2" w14:textId="77777777" w:rsidR="00AA16F0" w:rsidRPr="00531C73" w:rsidRDefault="00AA16F0" w:rsidP="00AA16F0">
      <w:pPr>
        <w:numPr>
          <w:ilvl w:val="1"/>
          <w:numId w:val="16"/>
        </w:numPr>
        <w:spacing w:after="0" w:line="259" w:lineRule="auto"/>
        <w:rPr>
          <w:rFonts w:ascii="Times New Roman" w:hAnsi="Times New Roman"/>
          <w:sz w:val="16"/>
          <w:szCs w:val="16"/>
          <w:lang w:eastAsia="x-none"/>
        </w:rPr>
      </w:pPr>
      <w:r w:rsidRPr="00531C73">
        <w:rPr>
          <w:rFonts w:ascii="Times New Roman" w:hAnsi="Times New Roman"/>
          <w:sz w:val="16"/>
          <w:szCs w:val="16"/>
          <w:lang w:eastAsia="x-none"/>
        </w:rPr>
        <w:t>For the definition of LP-RSSI for determination of LP-RSRQ, further consider the following options:</w:t>
      </w:r>
    </w:p>
    <w:p w14:paraId="4B381C45" w14:textId="77777777" w:rsidR="00AA16F0" w:rsidRPr="000F053C" w:rsidRDefault="00AA16F0" w:rsidP="00AA16F0">
      <w:pPr>
        <w:numPr>
          <w:ilvl w:val="2"/>
          <w:numId w:val="16"/>
        </w:numPr>
        <w:spacing w:after="0" w:line="259" w:lineRule="auto"/>
        <w:rPr>
          <w:rFonts w:ascii="Times New Roman" w:hAnsi="Times New Roman"/>
          <w:sz w:val="16"/>
          <w:szCs w:val="16"/>
          <w:lang w:eastAsia="x-none"/>
        </w:rPr>
      </w:pPr>
      <w:r w:rsidRPr="000F053C">
        <w:rPr>
          <w:rFonts w:ascii="Times New Roman" w:hAnsi="Times New Roman"/>
          <w:sz w:val="16"/>
          <w:szCs w:val="16"/>
          <w:lang w:eastAsia="x-none"/>
        </w:rPr>
        <w:t>Option 1: LP-RSSI is the linear average of total received power in all LP-SS OOK symbols.</w:t>
      </w:r>
    </w:p>
    <w:p w14:paraId="42A160CD" w14:textId="77777777" w:rsidR="00AA16F0" w:rsidRPr="000F053C" w:rsidRDefault="00AA16F0" w:rsidP="00AA16F0">
      <w:pPr>
        <w:numPr>
          <w:ilvl w:val="2"/>
          <w:numId w:val="16"/>
        </w:numPr>
        <w:spacing w:after="0" w:line="259" w:lineRule="auto"/>
        <w:rPr>
          <w:rFonts w:ascii="Times New Roman" w:hAnsi="Times New Roman"/>
          <w:sz w:val="16"/>
          <w:szCs w:val="16"/>
          <w:lang w:eastAsia="x-none"/>
        </w:rPr>
      </w:pPr>
      <w:r w:rsidRPr="000F053C">
        <w:rPr>
          <w:rFonts w:ascii="Times New Roman" w:hAnsi="Times New Roman"/>
          <w:sz w:val="16"/>
          <w:szCs w:val="16"/>
          <w:lang w:eastAsia="x-none"/>
        </w:rPr>
        <w:t>Option 2: LP-RSSI is the linear average of total received power in LP-SS OOK OFF symbols.</w:t>
      </w:r>
    </w:p>
    <w:p w14:paraId="440B7B3A" w14:textId="77777777" w:rsidR="00AA16F0" w:rsidRPr="000F053C" w:rsidRDefault="00AA16F0" w:rsidP="00AA16F0">
      <w:pPr>
        <w:numPr>
          <w:ilvl w:val="2"/>
          <w:numId w:val="16"/>
        </w:numPr>
        <w:spacing w:after="0" w:line="259" w:lineRule="auto"/>
        <w:rPr>
          <w:rFonts w:ascii="Times New Roman" w:hAnsi="Times New Roman"/>
          <w:sz w:val="16"/>
          <w:szCs w:val="16"/>
          <w:lang w:eastAsia="x-none"/>
        </w:rPr>
      </w:pPr>
      <w:r w:rsidRPr="000F053C">
        <w:rPr>
          <w:rFonts w:ascii="Times New Roman" w:hAnsi="Times New Roman"/>
          <w:sz w:val="16"/>
          <w:szCs w:val="16"/>
          <w:lang w:eastAsia="x-none"/>
        </w:rPr>
        <w:t>Option 3: LP-RSSI is the linear average of total received power in LP-SS OOK ON symbols.</w:t>
      </w:r>
    </w:p>
    <w:p w14:paraId="07834959" w14:textId="77777777" w:rsidR="00AA16F0" w:rsidRPr="000F053C" w:rsidRDefault="00AA16F0" w:rsidP="00AA16F0">
      <w:pPr>
        <w:numPr>
          <w:ilvl w:val="0"/>
          <w:numId w:val="16"/>
        </w:numPr>
        <w:spacing w:after="0" w:line="259" w:lineRule="auto"/>
        <w:rPr>
          <w:rFonts w:ascii="Times New Roman" w:hAnsi="Times New Roman"/>
          <w:sz w:val="16"/>
          <w:szCs w:val="16"/>
          <w:lang w:eastAsia="x-none"/>
        </w:rPr>
      </w:pPr>
      <w:r w:rsidRPr="000F053C">
        <w:rPr>
          <w:rFonts w:ascii="Times New Roman" w:hAnsi="Times New Roman"/>
          <w:sz w:val="16"/>
          <w:szCs w:val="16"/>
          <w:lang w:eastAsia="x-none"/>
        </w:rPr>
        <w:t>FFS: LP-SINR</w:t>
      </w:r>
      <w:r w:rsidRPr="000F053C">
        <w:rPr>
          <w:rFonts w:ascii="Times New Roman" w:hAnsi="Times New Roman"/>
          <w:color w:val="FF0000"/>
          <w:sz w:val="16"/>
          <w:szCs w:val="16"/>
          <w:lang w:eastAsia="x-none"/>
        </w:rPr>
        <w:t xml:space="preserve">, </w:t>
      </w:r>
      <w:r w:rsidRPr="000F053C">
        <w:rPr>
          <w:rFonts w:ascii="Times New Roman" w:hAnsi="Times New Roman"/>
          <w:strike/>
          <w:color w:val="FF0000"/>
          <w:sz w:val="16"/>
          <w:szCs w:val="16"/>
          <w:lang w:eastAsia="x-none"/>
        </w:rPr>
        <w:t>Power ratio of OOK-ON symbol and OOK-OFF symbol</w:t>
      </w:r>
    </w:p>
    <w:p w14:paraId="1C1E3F4B" w14:textId="21E647E4" w:rsidR="00AA16F0" w:rsidRPr="00AA16F0" w:rsidRDefault="00AA16F0" w:rsidP="00AA16F0">
      <w:pPr>
        <w:spacing w:after="0"/>
        <w:rPr>
          <w:rFonts w:ascii="Times New Roman" w:hAnsi="Times New Roman"/>
          <w:sz w:val="16"/>
          <w:szCs w:val="16"/>
        </w:rPr>
      </w:pPr>
      <w:r w:rsidRPr="000F053C">
        <w:rPr>
          <w:rFonts w:ascii="Times New Roman" w:hAnsi="Times New Roman"/>
          <w:sz w:val="16"/>
          <w:szCs w:val="16"/>
        </w:rPr>
        <w:t xml:space="preserve">Note: </w:t>
      </w:r>
      <w:r w:rsidRPr="000F053C">
        <w:rPr>
          <w:rFonts w:ascii="Times New Roman" w:hAnsi="Times New Roman"/>
          <w:strike/>
          <w:color w:val="FF0000"/>
          <w:sz w:val="16"/>
          <w:szCs w:val="16"/>
        </w:rPr>
        <w:t>RAN1 will send an LS to RAN2 and RAN4 on the measurement metrics that can be supported from RAN1 perspective, to facilitate RAN2/RAN4 discussions</w:t>
      </w:r>
      <w:r w:rsidRPr="000F053C">
        <w:rPr>
          <w:rFonts w:ascii="Times New Roman" w:hAnsi="Times New Roman"/>
          <w:sz w:val="16"/>
          <w:szCs w:val="16"/>
        </w:rPr>
        <w:t>. The exact metrics for OOK-based receiver to be used and defined in the specifications depend on the outcome of [RAN1]/RAN2/RAN4 discussions.</w:t>
      </w:r>
    </w:p>
    <w:p w14:paraId="4F6EEEEC" w14:textId="77777777" w:rsidR="00AA16F0" w:rsidRPr="00AA16F0" w:rsidRDefault="00AA16F0" w:rsidP="00AA16F0">
      <w:pPr>
        <w:spacing w:after="0"/>
        <w:rPr>
          <w:rFonts w:ascii="Times New Roman" w:eastAsia="DengXian" w:hAnsi="Times New Roman"/>
          <w:b/>
          <w:bCs/>
          <w:sz w:val="16"/>
          <w:szCs w:val="16"/>
          <w:lang w:eastAsia="zh-CN" w:bidi="ar"/>
        </w:rPr>
      </w:pPr>
      <w:r w:rsidRPr="00AA16F0">
        <w:rPr>
          <w:rFonts w:ascii="Times New Roman" w:eastAsia="DengXian" w:hAnsi="Times New Roman"/>
          <w:b/>
          <w:bCs/>
          <w:sz w:val="16"/>
          <w:szCs w:val="16"/>
          <w:lang w:eastAsia="zh-CN" w:bidi="ar"/>
        </w:rPr>
        <w:t>Conclusion</w:t>
      </w:r>
    </w:p>
    <w:p w14:paraId="62D4D5C9" w14:textId="51A3A739"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 xml:space="preserve">LP-SINR is not considered further as a metric for RRM serving cell measurement </w:t>
      </w:r>
      <w:r w:rsidRPr="00AA16F0">
        <w:rPr>
          <w:rFonts w:ascii="Times New Roman" w:hAnsi="Times New Roman"/>
          <w:strike/>
          <w:sz w:val="16"/>
          <w:szCs w:val="16"/>
        </w:rPr>
        <w:t>for OOK-based receiver</w:t>
      </w:r>
      <w:r w:rsidRPr="00AA16F0">
        <w:rPr>
          <w:rFonts w:ascii="Times New Roman" w:hAnsi="Times New Roman"/>
          <w:sz w:val="16"/>
          <w:szCs w:val="16"/>
        </w:rPr>
        <w:t>.</w:t>
      </w:r>
    </w:p>
    <w:p w14:paraId="6A09D8BE" w14:textId="77777777" w:rsidR="00AA16F0" w:rsidRPr="00AA16F0" w:rsidRDefault="00AA16F0" w:rsidP="00AA16F0">
      <w:pPr>
        <w:spacing w:after="0"/>
        <w:rPr>
          <w:rFonts w:ascii="Times New Roman" w:eastAsia="DengXian" w:hAnsi="Times New Roman"/>
          <w:b/>
          <w:bCs/>
          <w:sz w:val="16"/>
          <w:szCs w:val="16"/>
          <w:highlight w:val="green"/>
          <w:lang w:eastAsia="zh-CN" w:bidi="ar"/>
        </w:rPr>
      </w:pPr>
      <w:r w:rsidRPr="00AA16F0">
        <w:rPr>
          <w:rFonts w:ascii="Times New Roman" w:eastAsia="DengXian" w:hAnsi="Times New Roman"/>
          <w:b/>
          <w:bCs/>
          <w:sz w:val="16"/>
          <w:szCs w:val="16"/>
          <w:highlight w:val="green"/>
          <w:lang w:eastAsia="zh-CN" w:bidi="ar"/>
        </w:rPr>
        <w:t>Agreement</w:t>
      </w:r>
    </w:p>
    <w:p w14:paraId="16CCE5C4" w14:textId="77777777"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From RAN1 perspective, at least the following metrics can be supported for RRM serving cell measurement performed by OOK-based receiver based on LP-SS:</w:t>
      </w:r>
    </w:p>
    <w:p w14:paraId="4D974387" w14:textId="77777777" w:rsidR="00AA16F0" w:rsidRPr="00AA16F0" w:rsidRDefault="00AA16F0" w:rsidP="00AA16F0">
      <w:pPr>
        <w:numPr>
          <w:ilvl w:val="0"/>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LP-RSRP</w:t>
      </w:r>
    </w:p>
    <w:p w14:paraId="3F067C24" w14:textId="77777777" w:rsidR="00AA16F0" w:rsidRPr="00AA16F0" w:rsidRDefault="00AA16F0" w:rsidP="00AA16F0">
      <w:pPr>
        <w:numPr>
          <w:ilvl w:val="1"/>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LP-RSRP is the linear average of received power of LP-SS in OOK ON symbols.</w:t>
      </w:r>
    </w:p>
    <w:p w14:paraId="76D552B5" w14:textId="77777777" w:rsidR="00AA16F0" w:rsidRPr="00AA16F0" w:rsidRDefault="00AA16F0" w:rsidP="00AA16F0">
      <w:pPr>
        <w:numPr>
          <w:ilvl w:val="2"/>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FFS: How to determine the received power of LP-SS in OOK ON symbols</w:t>
      </w:r>
    </w:p>
    <w:p w14:paraId="70D2DD97" w14:textId="77777777" w:rsidR="00AA16F0" w:rsidRPr="00AA16F0" w:rsidRDefault="00AA16F0" w:rsidP="00AA16F0">
      <w:pPr>
        <w:numPr>
          <w:ilvl w:val="0"/>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LP-RSRQ</w:t>
      </w:r>
    </w:p>
    <w:p w14:paraId="648BE32A" w14:textId="77777777" w:rsidR="00AA16F0" w:rsidRPr="00AA16F0" w:rsidRDefault="00AA16F0" w:rsidP="00AA16F0">
      <w:pPr>
        <w:numPr>
          <w:ilvl w:val="1"/>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LP-RSRQ = LP-RSRP/LP-RSSI</w:t>
      </w:r>
    </w:p>
    <w:p w14:paraId="65969F18" w14:textId="77777777" w:rsidR="00AA16F0" w:rsidRPr="00AA16F0" w:rsidRDefault="00AA16F0" w:rsidP="00AA16F0">
      <w:pPr>
        <w:numPr>
          <w:ilvl w:val="1"/>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For the definition of LP-RSSI for determination of LP-RSRQ, further consider the following options:</w:t>
      </w:r>
    </w:p>
    <w:p w14:paraId="5E623794" w14:textId="77777777" w:rsidR="00AA16F0" w:rsidRPr="00AA16F0" w:rsidRDefault="00AA16F0" w:rsidP="00AA16F0">
      <w:pPr>
        <w:numPr>
          <w:ilvl w:val="2"/>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Option 1: LP-RSSI is the linear average of total received power in all LP-SS OOK symbols.</w:t>
      </w:r>
    </w:p>
    <w:p w14:paraId="78FB1D20" w14:textId="77777777" w:rsidR="00AA16F0" w:rsidRPr="00AA16F0" w:rsidRDefault="00AA16F0" w:rsidP="00AA16F0">
      <w:pPr>
        <w:numPr>
          <w:ilvl w:val="2"/>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Option 2: LP-RSSI is the linear average of total received power in LP-SS OOK OFF symbols.</w:t>
      </w:r>
    </w:p>
    <w:p w14:paraId="54995833" w14:textId="77777777" w:rsidR="00AA16F0" w:rsidRPr="00AA16F0" w:rsidRDefault="00AA16F0" w:rsidP="00AA16F0">
      <w:pPr>
        <w:numPr>
          <w:ilvl w:val="2"/>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Option 3: LP-RSSI is the linear average of total received power in LP-SS OOK ON symbols.</w:t>
      </w:r>
    </w:p>
    <w:p w14:paraId="19D974DF" w14:textId="77777777" w:rsidR="00AA16F0" w:rsidRPr="00AA16F0" w:rsidRDefault="00AA16F0" w:rsidP="00AA16F0">
      <w:pPr>
        <w:numPr>
          <w:ilvl w:val="0"/>
          <w:numId w:val="16"/>
        </w:numPr>
        <w:spacing w:after="0" w:line="259" w:lineRule="auto"/>
        <w:rPr>
          <w:rFonts w:ascii="Times New Roman" w:hAnsi="Times New Roman"/>
          <w:sz w:val="16"/>
          <w:szCs w:val="16"/>
          <w:lang w:eastAsia="x-none"/>
        </w:rPr>
      </w:pPr>
      <w:r w:rsidRPr="00AA16F0">
        <w:rPr>
          <w:rFonts w:ascii="Times New Roman" w:hAnsi="Times New Roman"/>
          <w:sz w:val="16"/>
          <w:szCs w:val="16"/>
          <w:lang w:eastAsia="x-none"/>
        </w:rPr>
        <w:t>FFS: LP-SINR</w:t>
      </w:r>
      <w:r w:rsidRPr="00AA16F0">
        <w:rPr>
          <w:rFonts w:ascii="Times New Roman" w:hAnsi="Times New Roman"/>
          <w:color w:val="FF0000"/>
          <w:sz w:val="16"/>
          <w:szCs w:val="16"/>
          <w:lang w:eastAsia="x-none"/>
        </w:rPr>
        <w:t xml:space="preserve">, </w:t>
      </w:r>
      <w:r w:rsidRPr="00AA16F0">
        <w:rPr>
          <w:rFonts w:ascii="Times New Roman" w:hAnsi="Times New Roman"/>
          <w:strike/>
          <w:color w:val="FF0000"/>
          <w:sz w:val="16"/>
          <w:szCs w:val="16"/>
          <w:lang w:eastAsia="x-none"/>
        </w:rPr>
        <w:t>Power ratio of OOK-ON symbol and OOK-OFF symbol</w:t>
      </w:r>
    </w:p>
    <w:p w14:paraId="46654868" w14:textId="77777777"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 xml:space="preserve">Note: </w:t>
      </w:r>
      <w:r w:rsidRPr="00AA16F0">
        <w:rPr>
          <w:rFonts w:ascii="Times New Roman" w:hAnsi="Times New Roman"/>
          <w:strike/>
          <w:color w:val="FF0000"/>
          <w:sz w:val="16"/>
          <w:szCs w:val="16"/>
        </w:rPr>
        <w:t>RAN1 will send an LS to RAN2 and RAN4 on the measurement metrics that can be supported from RAN1 perspective, to facilitate RAN2/RAN4 discussions</w:t>
      </w:r>
      <w:r w:rsidRPr="00AA16F0">
        <w:rPr>
          <w:rFonts w:ascii="Times New Roman" w:hAnsi="Times New Roman"/>
          <w:sz w:val="16"/>
          <w:szCs w:val="16"/>
        </w:rPr>
        <w:t>. The exact metrics for OOK-based receiver to be used and defined in the specifications depend on the outcome of [RAN1]/RAN2/RAN4 discussions.</w:t>
      </w:r>
    </w:p>
    <w:p w14:paraId="65BDC0F9" w14:textId="77777777" w:rsidR="00AA16F0" w:rsidRPr="00AA16F0" w:rsidRDefault="00AA16F0" w:rsidP="00AA16F0">
      <w:pPr>
        <w:spacing w:after="0"/>
        <w:rPr>
          <w:rFonts w:ascii="Times New Roman" w:hAnsi="Times New Roman"/>
          <w:b/>
          <w:bCs/>
          <w:sz w:val="16"/>
          <w:szCs w:val="16"/>
          <w:lang w:eastAsia="x-none"/>
        </w:rPr>
      </w:pPr>
      <w:r w:rsidRPr="00AA16F0">
        <w:rPr>
          <w:rFonts w:ascii="Times New Roman" w:hAnsi="Times New Roman"/>
          <w:b/>
          <w:bCs/>
          <w:sz w:val="16"/>
          <w:szCs w:val="16"/>
          <w:highlight w:val="green"/>
          <w:lang w:eastAsia="x-none"/>
        </w:rPr>
        <w:t>Agreement</w:t>
      </w:r>
    </w:p>
    <w:p w14:paraId="2A377587" w14:textId="118F7F8C"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For LP-SS based LP-RSRQ, LP-RSRP and LP-RSSI are measured within the same bandwidth.</w:t>
      </w:r>
    </w:p>
    <w:p w14:paraId="2CA49403" w14:textId="77777777" w:rsidR="00AA16F0" w:rsidRPr="00AA16F0" w:rsidRDefault="00AA16F0" w:rsidP="00AA16F0">
      <w:pPr>
        <w:spacing w:after="0"/>
        <w:rPr>
          <w:rFonts w:ascii="Times New Roman" w:hAnsi="Times New Roman"/>
          <w:b/>
          <w:bCs/>
          <w:sz w:val="16"/>
          <w:szCs w:val="16"/>
          <w:lang w:eastAsia="x-none"/>
        </w:rPr>
      </w:pPr>
      <w:r w:rsidRPr="00AA16F0">
        <w:rPr>
          <w:rFonts w:ascii="Times New Roman" w:hAnsi="Times New Roman"/>
          <w:b/>
          <w:bCs/>
          <w:sz w:val="16"/>
          <w:szCs w:val="16"/>
          <w:highlight w:val="green"/>
          <w:lang w:eastAsia="x-none"/>
        </w:rPr>
        <w:t>Agreement</w:t>
      </w:r>
    </w:p>
    <w:p w14:paraId="40CEF402" w14:textId="77777777"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For LP-RSSI definition for LP-RSRQ, the following is agreed</w:t>
      </w:r>
    </w:p>
    <w:p w14:paraId="5E73BE0D" w14:textId="77777777" w:rsidR="00AA16F0" w:rsidRPr="00AA16F0" w:rsidRDefault="00AA16F0" w:rsidP="00AA16F0">
      <w:pPr>
        <w:numPr>
          <w:ilvl w:val="0"/>
          <w:numId w:val="17"/>
        </w:numPr>
        <w:spacing w:after="0"/>
        <w:rPr>
          <w:rFonts w:ascii="Times New Roman" w:hAnsi="Times New Roman"/>
          <w:sz w:val="16"/>
          <w:szCs w:val="16"/>
          <w:lang w:eastAsia="x-none"/>
        </w:rPr>
      </w:pPr>
      <w:r w:rsidRPr="00AA16F0">
        <w:rPr>
          <w:rFonts w:ascii="Times New Roman" w:hAnsi="Times New Roman"/>
          <w:sz w:val="16"/>
          <w:szCs w:val="16"/>
          <w:lang w:eastAsia="x-none"/>
        </w:rPr>
        <w:t>Option 1: LP-RSSI is the linear average of total received power in ON and OFF LP-SS OOK symbols.</w:t>
      </w:r>
    </w:p>
    <w:p w14:paraId="028B91FC" w14:textId="2811BFD6"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lang w:eastAsia="ko-KR"/>
        </w:rPr>
        <w:t>Note: Above does not constrain LP-SS sequence design for OOK</w:t>
      </w:r>
    </w:p>
    <w:p w14:paraId="3F6C2692" w14:textId="77777777" w:rsidR="00AA16F0" w:rsidRPr="00AA16F0" w:rsidRDefault="00AA16F0" w:rsidP="00AA16F0">
      <w:pPr>
        <w:spacing w:after="0"/>
        <w:rPr>
          <w:rFonts w:ascii="Times New Roman" w:eastAsia="DengXian" w:hAnsi="Times New Roman"/>
          <w:b/>
          <w:bCs/>
          <w:sz w:val="16"/>
          <w:szCs w:val="16"/>
          <w:lang w:eastAsia="zh-CN" w:bidi="ar"/>
        </w:rPr>
      </w:pPr>
      <w:r w:rsidRPr="00AA16F0">
        <w:rPr>
          <w:rFonts w:ascii="Times New Roman" w:eastAsia="DengXian" w:hAnsi="Times New Roman"/>
          <w:b/>
          <w:bCs/>
          <w:sz w:val="16"/>
          <w:szCs w:val="16"/>
          <w:highlight w:val="darkYellow"/>
          <w:lang w:eastAsia="zh-CN" w:bidi="ar"/>
        </w:rPr>
        <w:t>Working Assumption</w:t>
      </w:r>
    </w:p>
    <w:p w14:paraId="33108775" w14:textId="77777777" w:rsidR="00AA16F0" w:rsidRPr="00AA16F0" w:rsidRDefault="00AA16F0" w:rsidP="00AA16F0">
      <w:pPr>
        <w:spacing w:after="0"/>
        <w:rPr>
          <w:rFonts w:ascii="Times New Roman" w:hAnsi="Times New Roman"/>
          <w:sz w:val="16"/>
          <w:szCs w:val="16"/>
        </w:rPr>
      </w:pPr>
      <w:r w:rsidRPr="00AA16F0">
        <w:rPr>
          <w:rFonts w:ascii="Times New Roman" w:hAnsi="Times New Roman"/>
          <w:sz w:val="16"/>
          <w:szCs w:val="16"/>
        </w:rPr>
        <w:t>From RAN1 perspective, for the RRM measurement metrics based on SSS for OFDM-based LP-WUR, use the same definition of SS-RSRP and SS-RSRQ for LP-SSS-RSRP and LP-SSS-RSRQ, respectively.</w:t>
      </w:r>
    </w:p>
    <w:p w14:paraId="1C296ADF" w14:textId="77777777" w:rsidR="00AA16F0" w:rsidRPr="00AA16F0" w:rsidRDefault="00AA16F0" w:rsidP="00AA16F0">
      <w:pPr>
        <w:numPr>
          <w:ilvl w:val="0"/>
          <w:numId w:val="17"/>
        </w:numPr>
        <w:spacing w:after="0"/>
        <w:rPr>
          <w:rFonts w:ascii="Times New Roman" w:hAnsi="Times New Roman"/>
          <w:sz w:val="16"/>
          <w:szCs w:val="16"/>
          <w:lang w:eastAsia="x-none"/>
        </w:rPr>
      </w:pPr>
      <w:r w:rsidRPr="00AA16F0">
        <w:rPr>
          <w:rFonts w:ascii="Times New Roman" w:hAnsi="Times New Roman"/>
          <w:sz w:val="16"/>
          <w:szCs w:val="16"/>
          <w:lang w:eastAsia="ko-KR"/>
        </w:rPr>
        <w:t xml:space="preserve">Above is applicable for both </w:t>
      </w:r>
      <w:r w:rsidRPr="00AA16F0">
        <w:rPr>
          <w:rFonts w:ascii="Times New Roman" w:hAnsi="Times New Roman"/>
          <w:sz w:val="16"/>
          <w:szCs w:val="16"/>
          <w:lang w:eastAsia="x-none"/>
        </w:rPr>
        <w:t>time-domain processing or frequency-domain processing</w:t>
      </w:r>
    </w:p>
    <w:p w14:paraId="7BF5BEE8" w14:textId="77777777" w:rsidR="00AA16F0" w:rsidRDefault="00AA16F0" w:rsidP="00AA16F0">
      <w:pPr>
        <w:numPr>
          <w:ilvl w:val="0"/>
          <w:numId w:val="17"/>
        </w:numPr>
        <w:spacing w:after="0"/>
        <w:rPr>
          <w:rFonts w:ascii="Times New Roman" w:hAnsi="Times New Roman"/>
          <w:sz w:val="16"/>
          <w:szCs w:val="16"/>
          <w:lang w:eastAsia="x-none"/>
        </w:rPr>
      </w:pPr>
      <w:r w:rsidRPr="00AA16F0">
        <w:rPr>
          <w:rFonts w:ascii="Times New Roman" w:hAnsi="Times New Roman"/>
          <w:sz w:val="16"/>
          <w:szCs w:val="16"/>
          <w:lang w:eastAsia="x-none"/>
        </w:rPr>
        <w:t>Above does not imply that RAN1 will introduce LP-SSS-RSRP and LP-SSS-RSRQ in the specifications</w:t>
      </w:r>
    </w:p>
    <w:p w14:paraId="0CDD5D16" w14:textId="77777777" w:rsidR="0026748C" w:rsidRPr="0026748C" w:rsidRDefault="0026748C" w:rsidP="0026748C">
      <w:pPr>
        <w:spacing w:after="0"/>
        <w:rPr>
          <w:rFonts w:ascii="Times New Roman" w:hAnsi="Times New Roman"/>
          <w:b/>
          <w:bCs/>
          <w:sz w:val="16"/>
          <w:szCs w:val="16"/>
          <w:lang w:eastAsia="x-none"/>
        </w:rPr>
      </w:pPr>
      <w:r w:rsidRPr="0026748C">
        <w:rPr>
          <w:rFonts w:ascii="Times New Roman" w:hAnsi="Times New Roman"/>
          <w:b/>
          <w:bCs/>
          <w:sz w:val="16"/>
          <w:szCs w:val="16"/>
          <w:highlight w:val="green"/>
          <w:lang w:eastAsia="x-none"/>
        </w:rPr>
        <w:t>Agreement</w:t>
      </w:r>
    </w:p>
    <w:p w14:paraId="2348BA29" w14:textId="77777777" w:rsidR="0026748C" w:rsidRPr="0026748C" w:rsidRDefault="0026748C" w:rsidP="0026748C">
      <w:pPr>
        <w:spacing w:after="0"/>
        <w:rPr>
          <w:rFonts w:ascii="Times New Roman" w:hAnsi="Times New Roman"/>
          <w:sz w:val="16"/>
          <w:szCs w:val="16"/>
          <w:lang w:eastAsia="zh-CN"/>
        </w:rPr>
      </w:pPr>
      <w:r w:rsidRPr="0026748C">
        <w:rPr>
          <w:rFonts w:ascii="Times New Roman" w:hAnsi="Times New Roman"/>
          <w:sz w:val="16"/>
          <w:szCs w:val="16"/>
          <w:lang w:eastAsia="zh-CN"/>
        </w:rPr>
        <w:t xml:space="preserve">For evaluation of LP-WUS and LP-SS design to achieve coverage of PUSCH for message3 from RAN1 perspective, at least the following SNR values should be considered: </w:t>
      </w:r>
    </w:p>
    <w:p w14:paraId="381A6DF8" w14:textId="77777777" w:rsidR="0026748C" w:rsidRPr="0026748C" w:rsidRDefault="0026748C" w:rsidP="0026748C">
      <w:pPr>
        <w:numPr>
          <w:ilvl w:val="0"/>
          <w:numId w:val="14"/>
        </w:numPr>
        <w:spacing w:after="0"/>
        <w:rPr>
          <w:rFonts w:ascii="Times New Roman" w:eastAsia="Microsoft YaHei" w:hAnsi="Times New Roman"/>
          <w:iCs/>
          <w:sz w:val="16"/>
          <w:szCs w:val="16"/>
          <w:lang w:eastAsia="zh-CN"/>
        </w:rPr>
      </w:pPr>
      <w:r w:rsidRPr="0026748C">
        <w:rPr>
          <w:rFonts w:ascii="Times New Roman" w:eastAsia="Microsoft YaHei" w:hAnsi="Times New Roman"/>
          <w:iCs/>
          <w:sz w:val="16"/>
          <w:szCs w:val="16"/>
          <w:lang w:eastAsia="zh-CN"/>
        </w:rPr>
        <w:t>SNR=-3dB for NF of LR = NF of MR+ 8dB</w:t>
      </w:r>
    </w:p>
    <w:p w14:paraId="68F989F9" w14:textId="77777777" w:rsidR="0026748C" w:rsidRPr="0026748C" w:rsidRDefault="0026748C" w:rsidP="0026748C">
      <w:pPr>
        <w:numPr>
          <w:ilvl w:val="0"/>
          <w:numId w:val="14"/>
        </w:numPr>
        <w:spacing w:after="0"/>
        <w:rPr>
          <w:rFonts w:ascii="Times New Roman" w:eastAsia="Microsoft YaHei" w:hAnsi="Times New Roman"/>
          <w:iCs/>
          <w:sz w:val="16"/>
          <w:szCs w:val="16"/>
          <w:lang w:eastAsia="zh-CN"/>
        </w:rPr>
      </w:pPr>
      <w:r w:rsidRPr="0026748C">
        <w:rPr>
          <w:rFonts w:ascii="Times New Roman" w:eastAsia="Microsoft YaHei" w:hAnsi="Times New Roman"/>
          <w:iCs/>
          <w:sz w:val="16"/>
          <w:szCs w:val="16"/>
          <w:lang w:eastAsia="zh-CN"/>
        </w:rPr>
        <w:t>SNR= -0.5dB for NF of LR = NF of MR+ 5dB</w:t>
      </w:r>
    </w:p>
    <w:p w14:paraId="482F0F37" w14:textId="77777777" w:rsidR="0026748C" w:rsidRPr="0026748C" w:rsidRDefault="0026748C" w:rsidP="0026748C">
      <w:pPr>
        <w:numPr>
          <w:ilvl w:val="0"/>
          <w:numId w:val="14"/>
        </w:numPr>
        <w:spacing w:after="0"/>
        <w:rPr>
          <w:rFonts w:ascii="Times New Roman" w:eastAsia="Microsoft YaHei" w:hAnsi="Times New Roman"/>
          <w:iCs/>
          <w:sz w:val="16"/>
          <w:szCs w:val="16"/>
          <w:lang w:eastAsia="zh-CN"/>
        </w:rPr>
      </w:pPr>
      <w:r w:rsidRPr="0026748C">
        <w:rPr>
          <w:rFonts w:ascii="Times New Roman" w:eastAsia="Microsoft YaHei" w:hAnsi="Times New Roman"/>
          <w:iCs/>
          <w:sz w:val="16"/>
          <w:szCs w:val="16"/>
          <w:lang w:eastAsia="zh-CN"/>
        </w:rPr>
        <w:t>SNR=2dB for NF of LR = NF of MR+ 2dB</w:t>
      </w:r>
    </w:p>
    <w:p w14:paraId="50679130" w14:textId="77777777" w:rsidR="0026748C" w:rsidRPr="0026748C" w:rsidRDefault="0026748C" w:rsidP="0026748C">
      <w:pPr>
        <w:numPr>
          <w:ilvl w:val="0"/>
          <w:numId w:val="14"/>
        </w:numPr>
        <w:spacing w:after="0"/>
        <w:rPr>
          <w:rFonts w:ascii="Times New Roman" w:eastAsia="Microsoft YaHei" w:hAnsi="Times New Roman"/>
          <w:iCs/>
          <w:sz w:val="16"/>
          <w:szCs w:val="16"/>
          <w:lang w:eastAsia="zh-CN"/>
        </w:rPr>
      </w:pPr>
      <w:r w:rsidRPr="0026748C">
        <w:rPr>
          <w:rFonts w:ascii="Times New Roman" w:eastAsia="Microsoft YaHei" w:hAnsi="Times New Roman"/>
          <w:iCs/>
          <w:sz w:val="16"/>
          <w:szCs w:val="16"/>
          <w:lang w:eastAsia="zh-CN"/>
        </w:rPr>
        <w:t>Note 1: The NF of MR is assumed as 7dB</w:t>
      </w:r>
    </w:p>
    <w:p w14:paraId="1DE8F3CA" w14:textId="77777777" w:rsidR="0026748C" w:rsidRPr="00AA16F0" w:rsidRDefault="0026748C" w:rsidP="0026748C">
      <w:pPr>
        <w:spacing w:after="0"/>
        <w:rPr>
          <w:rFonts w:ascii="Times New Roman" w:hAnsi="Times New Roman"/>
          <w:sz w:val="16"/>
          <w:szCs w:val="16"/>
          <w:lang w:eastAsia="x-none"/>
        </w:rPr>
      </w:pPr>
    </w:p>
    <w:p w14:paraId="3055C6F0" w14:textId="77777777" w:rsidR="00AA16F0" w:rsidRPr="00AA16F0" w:rsidRDefault="00AA16F0" w:rsidP="00AA16F0">
      <w:pPr>
        <w:spacing w:after="0"/>
        <w:rPr>
          <w:rFonts w:ascii="Times New Roman" w:hAnsi="Times New Roman"/>
          <w:sz w:val="16"/>
          <w:szCs w:val="16"/>
        </w:rPr>
      </w:pPr>
    </w:p>
    <w:p w14:paraId="17C760FF" w14:textId="6670FA0C" w:rsidR="00CE0927" w:rsidRPr="00F04723" w:rsidRDefault="00CE0927" w:rsidP="001D4BB0">
      <w:pPr>
        <w:outlineLvl w:val="1"/>
        <w:rPr>
          <w:b/>
          <w:bCs/>
          <w:lang w:val="en-GB" w:eastAsia="zh-CN"/>
        </w:rPr>
      </w:pPr>
      <w:r w:rsidRPr="00F04723">
        <w:rPr>
          <w:b/>
          <w:bCs/>
          <w:lang w:val="en-GB" w:eastAsia="zh-CN"/>
        </w:rPr>
        <w:t>RAN</w:t>
      </w:r>
      <w:r>
        <w:rPr>
          <w:b/>
          <w:bCs/>
          <w:lang w:val="en-GB" w:eastAsia="zh-CN"/>
        </w:rPr>
        <w:t>2 agreements</w:t>
      </w:r>
      <w:r w:rsidR="00FE350F">
        <w:rPr>
          <w:b/>
          <w:bCs/>
          <w:lang w:val="en-GB" w:eastAsia="zh-CN"/>
        </w:rPr>
        <w:t xml:space="preserve"> (selection)</w:t>
      </w:r>
    </w:p>
    <w:p w14:paraId="153221AA" w14:textId="77777777" w:rsidR="001F24D3" w:rsidRPr="001F24D3" w:rsidRDefault="001F24D3" w:rsidP="001F24D3">
      <w:pPr>
        <w:pStyle w:val="Agreement"/>
        <w:numPr>
          <w:ilvl w:val="0"/>
          <w:numId w:val="0"/>
        </w:numPr>
        <w:spacing w:before="0"/>
        <w:rPr>
          <w:rFonts w:eastAsia="SimSun"/>
          <w:b w:val="0"/>
          <w:szCs w:val="16"/>
          <w:lang w:eastAsia="zh-CN"/>
        </w:rPr>
      </w:pPr>
      <w:r w:rsidRPr="001F24D3">
        <w:rPr>
          <w:rFonts w:eastAsia="SimSun"/>
          <w:b w:val="0"/>
          <w:i/>
          <w:szCs w:val="16"/>
          <w:lang w:eastAsia="zh-CN"/>
        </w:rPr>
        <w:t xml:space="preserve">?? </w:t>
      </w:r>
      <w:r w:rsidRPr="001F24D3">
        <w:rPr>
          <w:rFonts w:eastAsia="SimSun"/>
          <w:b w:val="0"/>
          <w:szCs w:val="16"/>
          <w:lang w:eastAsia="zh-CN"/>
        </w:rPr>
        <w:t xml:space="preserve">On RRM relaxation of UE MR for serving cell measurements: </w:t>
      </w:r>
      <w:r w:rsidRPr="001F24D3">
        <w:rPr>
          <w:b w:val="0"/>
          <w:szCs w:val="16"/>
          <w:lang w:eastAsia="zh-CN"/>
        </w:rPr>
        <w:t xml:space="preserve">RAN2 assumes RRM measurement </w:t>
      </w:r>
      <w:r w:rsidRPr="001F24D3">
        <w:rPr>
          <w:rFonts w:eastAsia="SimSun"/>
          <w:b w:val="0"/>
          <w:szCs w:val="16"/>
          <w:lang w:eastAsia="zh-CN"/>
        </w:rPr>
        <w:t xml:space="preserve">relaxation </w:t>
      </w:r>
      <w:r w:rsidRPr="001F24D3">
        <w:rPr>
          <w:b w:val="0"/>
          <w:szCs w:val="16"/>
          <w:lang w:eastAsia="zh-CN"/>
        </w:rPr>
        <w:t>on serving cell via MR</w:t>
      </w:r>
      <w:r w:rsidRPr="001F24D3">
        <w:rPr>
          <w:rFonts w:eastAsia="SimSun"/>
          <w:b w:val="0"/>
          <w:szCs w:val="16"/>
          <w:lang w:eastAsia="zh-CN"/>
        </w:rPr>
        <w:t xml:space="preserve"> </w:t>
      </w:r>
      <w:r w:rsidRPr="001F24D3">
        <w:rPr>
          <w:b w:val="0"/>
          <w:szCs w:val="16"/>
          <w:lang w:eastAsia="zh-CN"/>
        </w:rPr>
        <w:t xml:space="preserve">if the configured criteria is fulfilled is </w:t>
      </w:r>
      <w:r w:rsidRPr="001F24D3">
        <w:rPr>
          <w:rFonts w:eastAsia="SimSun"/>
          <w:b w:val="0"/>
          <w:szCs w:val="16"/>
          <w:lang w:eastAsia="zh-CN"/>
        </w:rPr>
        <w:t>possible, final decision is up to RAN4</w:t>
      </w:r>
      <w:r w:rsidRPr="001F24D3">
        <w:rPr>
          <w:b w:val="0"/>
          <w:szCs w:val="16"/>
          <w:lang w:eastAsia="zh-CN"/>
        </w:rPr>
        <w:t xml:space="preserve">. </w:t>
      </w:r>
    </w:p>
    <w:p w14:paraId="3F4240A3" w14:textId="77777777" w:rsidR="001F24D3" w:rsidRPr="001F24D3" w:rsidRDefault="001F24D3" w:rsidP="001F24D3">
      <w:pPr>
        <w:pStyle w:val="Agreement"/>
        <w:numPr>
          <w:ilvl w:val="0"/>
          <w:numId w:val="0"/>
        </w:numPr>
        <w:spacing w:before="0"/>
        <w:rPr>
          <w:rFonts w:eastAsia="SimSun"/>
          <w:b w:val="0"/>
          <w:szCs w:val="16"/>
          <w:lang w:eastAsia="zh-CN"/>
        </w:rPr>
      </w:pPr>
      <w:r w:rsidRPr="001F24D3">
        <w:rPr>
          <w:rFonts w:eastAsia="SimSun"/>
          <w:b w:val="0"/>
          <w:szCs w:val="16"/>
          <w:lang w:eastAsia="zh-CN"/>
        </w:rPr>
        <w:t xml:space="preserve">?? FFS in this case whether LR is also used for </w:t>
      </w:r>
      <w:r w:rsidRPr="001F24D3">
        <w:rPr>
          <w:b w:val="0"/>
          <w:szCs w:val="16"/>
          <w:lang w:eastAsia="zh-CN"/>
        </w:rPr>
        <w:t>RRM measurement on serving cell</w:t>
      </w:r>
      <w:r w:rsidRPr="001F24D3">
        <w:rPr>
          <w:rFonts w:eastAsia="SimSun"/>
          <w:b w:val="0"/>
          <w:szCs w:val="16"/>
          <w:lang w:eastAsia="zh-CN"/>
        </w:rPr>
        <w:t xml:space="preserve">. </w:t>
      </w:r>
    </w:p>
    <w:p w14:paraId="6BB68ACC" w14:textId="77777777" w:rsidR="001F24D3" w:rsidRPr="001F24D3" w:rsidRDefault="001F24D3" w:rsidP="001F24D3">
      <w:pPr>
        <w:pStyle w:val="Agreement"/>
        <w:numPr>
          <w:ilvl w:val="0"/>
          <w:numId w:val="0"/>
        </w:numPr>
        <w:spacing w:before="0"/>
        <w:rPr>
          <w:rFonts w:eastAsia="SimSun"/>
          <w:b w:val="0"/>
          <w:strike/>
          <w:szCs w:val="16"/>
          <w:lang w:eastAsia="zh-CN"/>
        </w:rPr>
      </w:pPr>
      <w:r w:rsidRPr="001F24D3">
        <w:rPr>
          <w:rFonts w:eastAsia="SimSun"/>
          <w:b w:val="0"/>
          <w:strike/>
          <w:szCs w:val="16"/>
          <w:lang w:eastAsia="zh-CN"/>
        </w:rPr>
        <w:t xml:space="preserve">?? Detailed methods of measurement relaxation and offloading are up to RAN4. </w:t>
      </w:r>
    </w:p>
    <w:p w14:paraId="54F7AF4A" w14:textId="77777777" w:rsidR="001F24D3" w:rsidRPr="001F24D3" w:rsidRDefault="001F24D3" w:rsidP="001F24D3">
      <w:pPr>
        <w:pStyle w:val="Doc-title"/>
        <w:rPr>
          <w:rFonts w:ascii="Times New Roman" w:hAnsi="Times New Roman"/>
          <w:sz w:val="16"/>
          <w:szCs w:val="16"/>
          <w:u w:val="single"/>
          <w:lang w:eastAsia="zh-CN"/>
        </w:rPr>
      </w:pPr>
      <w:r w:rsidRPr="001F24D3">
        <w:rPr>
          <w:rFonts w:ascii="Times New Roman" w:hAnsi="Times New Roman"/>
          <w:sz w:val="16"/>
          <w:szCs w:val="16"/>
          <w:u w:val="single"/>
          <w:lang w:eastAsia="zh-CN"/>
        </w:rPr>
        <w:t>Serving cell measurements related</w:t>
      </w:r>
    </w:p>
    <w:p w14:paraId="3D0C9B66" w14:textId="77777777" w:rsidR="001F24D3" w:rsidRPr="001F24D3" w:rsidRDefault="001F24D3" w:rsidP="001F24D3">
      <w:pPr>
        <w:pStyle w:val="Agreement"/>
        <w:spacing w:before="0"/>
        <w:rPr>
          <w:szCs w:val="16"/>
          <w:lang w:eastAsia="zh-CN"/>
        </w:rPr>
      </w:pPr>
      <w:r w:rsidRPr="001F24D3">
        <w:rPr>
          <w:szCs w:val="16"/>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27B27904" w14:textId="77777777" w:rsidR="001F24D3" w:rsidRPr="001F24D3" w:rsidRDefault="001F24D3" w:rsidP="001F24D3">
      <w:pPr>
        <w:pStyle w:val="Comments"/>
        <w:spacing w:before="0"/>
        <w:rPr>
          <w:rFonts w:ascii="Times New Roman" w:hAnsi="Times New Roman"/>
          <w:i w:val="0"/>
          <w:iCs/>
          <w:szCs w:val="16"/>
          <w:u w:val="single"/>
        </w:rPr>
      </w:pPr>
      <w:r w:rsidRPr="001F24D3">
        <w:rPr>
          <w:rFonts w:ascii="Times New Roman" w:hAnsi="Times New Roman"/>
          <w:i w:val="0"/>
          <w:iCs/>
          <w:szCs w:val="16"/>
          <w:u w:val="single"/>
        </w:rPr>
        <w:t>Neighboring cell measurements related</w:t>
      </w:r>
    </w:p>
    <w:p w14:paraId="04D94395" w14:textId="77777777" w:rsidR="001F24D3" w:rsidRPr="001F24D3" w:rsidRDefault="001F24D3" w:rsidP="001F24D3">
      <w:pPr>
        <w:pStyle w:val="Agreement"/>
        <w:spacing w:before="0"/>
        <w:rPr>
          <w:szCs w:val="16"/>
          <w:lang w:eastAsia="zh-CN"/>
        </w:rPr>
      </w:pPr>
      <w:r w:rsidRPr="001F24D3">
        <w:rPr>
          <w:szCs w:val="16"/>
          <w:lang w:eastAsia="zh-CN"/>
        </w:rPr>
        <w:t xml:space="preserve">RAN2 understand that the RRM measurement of the neighboring cell can only be performed by MR. Can discuss again if RAN1 inform us otherwise. </w:t>
      </w:r>
    </w:p>
    <w:p w14:paraId="22A0D9CA" w14:textId="3DFA22FB" w:rsidR="009B5610" w:rsidRPr="004401A6" w:rsidRDefault="001F24D3" w:rsidP="004401A6">
      <w:pPr>
        <w:pStyle w:val="Agreement"/>
        <w:spacing w:before="0"/>
        <w:rPr>
          <w:szCs w:val="16"/>
          <w:lang w:eastAsia="zh-CN"/>
        </w:rPr>
      </w:pPr>
      <w:r w:rsidRPr="001F24D3">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4E00CC4C" w14:textId="7267655E" w:rsidR="004401A6" w:rsidRPr="004401A6" w:rsidRDefault="004401A6" w:rsidP="004401A6">
      <w:pPr>
        <w:pStyle w:val="Comments"/>
        <w:spacing w:before="0"/>
        <w:rPr>
          <w:rFonts w:ascii="Times New Roman" w:hAnsi="Times New Roman"/>
          <w:i w:val="0"/>
          <w:iCs/>
          <w:szCs w:val="16"/>
          <w:u w:val="single"/>
        </w:rPr>
      </w:pPr>
      <w:r>
        <w:rPr>
          <w:rFonts w:ascii="Times New Roman" w:hAnsi="Times New Roman"/>
          <w:i w:val="0"/>
          <w:iCs/>
          <w:szCs w:val="16"/>
          <w:u w:val="single"/>
        </w:rPr>
        <w:t>LP-WUS/Paging monitoring</w:t>
      </w:r>
      <w:r w:rsidRPr="001F24D3">
        <w:rPr>
          <w:rFonts w:ascii="Times New Roman" w:hAnsi="Times New Roman"/>
          <w:i w:val="0"/>
          <w:iCs/>
          <w:szCs w:val="16"/>
          <w:u w:val="single"/>
        </w:rPr>
        <w:t xml:space="preserve"> related</w:t>
      </w:r>
    </w:p>
    <w:p w14:paraId="3A8D4C0D" w14:textId="77777777" w:rsidR="004401A6" w:rsidRPr="00E137AF" w:rsidRDefault="004401A6" w:rsidP="00E137AF">
      <w:pPr>
        <w:pStyle w:val="Agreement"/>
        <w:tabs>
          <w:tab w:val="clear" w:pos="360"/>
          <w:tab w:val="num" w:pos="0"/>
        </w:tabs>
        <w:spacing w:before="0"/>
        <w:ind w:left="357" w:hanging="357"/>
        <w:rPr>
          <w:szCs w:val="16"/>
        </w:rPr>
      </w:pPr>
      <w:r w:rsidRPr="009C3980">
        <w:rPr>
          <w:szCs w:val="16"/>
        </w:rPr>
        <w:t>Baseline for entry condition definition: If the serving cell quality, e.g. RSRP, RSRQ from MR, is above threshold(s) (if configured), UE may start to monitor LP-WUS, if UE monitors LP-WUS, it may stop monitoring the legacy PO. FFS if any measurement from LR is needed</w:t>
      </w:r>
      <w:r w:rsidRPr="00E137AF">
        <w:rPr>
          <w:szCs w:val="16"/>
        </w:rPr>
        <w:t xml:space="preserve">. </w:t>
      </w:r>
    </w:p>
    <w:p w14:paraId="2CDD5171" w14:textId="1A52E73A" w:rsidR="00C006C8" w:rsidRPr="00E137AF" w:rsidRDefault="004401A6" w:rsidP="00E137AF">
      <w:pPr>
        <w:pStyle w:val="Agreement"/>
        <w:tabs>
          <w:tab w:val="clear" w:pos="360"/>
          <w:tab w:val="num" w:pos="0"/>
        </w:tabs>
        <w:spacing w:before="0"/>
        <w:ind w:left="357" w:hanging="357"/>
        <w:rPr>
          <w:szCs w:val="16"/>
        </w:rPr>
      </w:pPr>
      <w:r w:rsidRPr="00E137AF">
        <w:rPr>
          <w:szCs w:val="16"/>
        </w:rPr>
        <w:t>Baseline for exit condition definition: If the serving cell measurement result based on LR is below a threshold (if configured), UE monitors PO as in legacy and it may stop monitoring the LP-WUS.</w:t>
      </w:r>
    </w:p>
    <w:p w14:paraId="714B4BC3" w14:textId="77777777" w:rsidR="00C006C8" w:rsidRPr="00E137AF" w:rsidRDefault="00C006C8" w:rsidP="00E137AF">
      <w:pPr>
        <w:pStyle w:val="Doc-title"/>
        <w:rPr>
          <w:rFonts w:ascii="Times New Roman" w:eastAsia="SimSun" w:hAnsi="Times New Roman"/>
          <w:sz w:val="16"/>
          <w:szCs w:val="16"/>
          <w:u w:val="single"/>
          <w:lang w:eastAsia="zh-CN"/>
        </w:rPr>
      </w:pPr>
      <w:r w:rsidRPr="00E137AF">
        <w:rPr>
          <w:rFonts w:ascii="Times New Roman" w:eastAsia="SimSun" w:hAnsi="Times New Roman"/>
          <w:sz w:val="16"/>
          <w:szCs w:val="16"/>
          <w:u w:val="single"/>
          <w:lang w:eastAsia="zh-CN"/>
        </w:rPr>
        <w:t>General aspects</w:t>
      </w:r>
    </w:p>
    <w:p w14:paraId="70A65E6A" w14:textId="77777777" w:rsidR="00C006C8" w:rsidRPr="00E137AF" w:rsidRDefault="00C006C8" w:rsidP="00E137AF">
      <w:pPr>
        <w:pStyle w:val="Agreement"/>
        <w:spacing w:before="0"/>
      </w:pPr>
      <w:r w:rsidRPr="00E137AF">
        <w:t>RAN2 only discuss RRM measurement offloading/relaxation for LP-WUS UEs.</w:t>
      </w:r>
    </w:p>
    <w:p w14:paraId="3980FBF9" w14:textId="77777777" w:rsidR="00C006C8" w:rsidRPr="00E137AF" w:rsidRDefault="00C006C8" w:rsidP="00E137AF">
      <w:pPr>
        <w:pStyle w:val="Doc-title"/>
        <w:rPr>
          <w:rFonts w:ascii="Times New Roman" w:eastAsia="SimSun" w:hAnsi="Times New Roman"/>
          <w:sz w:val="16"/>
          <w:szCs w:val="16"/>
          <w:u w:val="single"/>
          <w:lang w:eastAsia="zh-CN"/>
        </w:rPr>
      </w:pPr>
      <w:r w:rsidRPr="00E137AF">
        <w:rPr>
          <w:rFonts w:ascii="Times New Roman" w:eastAsia="SimSun" w:hAnsi="Times New Roman"/>
          <w:sz w:val="16"/>
          <w:szCs w:val="16"/>
          <w:u w:val="single"/>
          <w:lang w:eastAsia="zh-CN"/>
        </w:rPr>
        <w:t>Serving cell measurment offloading (i.e., there is no serving cell measurement by MR)</w:t>
      </w:r>
    </w:p>
    <w:p w14:paraId="244F55DA" w14:textId="77777777" w:rsidR="00C006C8" w:rsidRPr="00E137AF" w:rsidRDefault="00C006C8" w:rsidP="00E137AF">
      <w:pPr>
        <w:pStyle w:val="Agreement"/>
        <w:spacing w:before="0"/>
      </w:pPr>
      <w:r w:rsidRPr="00E137AF">
        <w:t>For serving cell measurement offloading (i.e., there is no serving cell measurement by MR):</w:t>
      </w:r>
    </w:p>
    <w:p w14:paraId="129D503C" w14:textId="77777777" w:rsidR="00C006C8" w:rsidRPr="00C006C8" w:rsidRDefault="00C006C8" w:rsidP="00E137AF">
      <w:pPr>
        <w:pStyle w:val="Agreement"/>
        <w:numPr>
          <w:ilvl w:val="2"/>
          <w:numId w:val="5"/>
        </w:numPr>
        <w:tabs>
          <w:tab w:val="clear" w:pos="901"/>
        </w:tabs>
        <w:spacing w:before="0"/>
        <w:rPr>
          <w:rFonts w:eastAsia="SimSun"/>
          <w:szCs w:val="16"/>
          <w:lang w:eastAsia="zh-CN"/>
        </w:rPr>
      </w:pPr>
      <w:r w:rsidRPr="00E137AF">
        <w:rPr>
          <w:rFonts w:eastAsia="SimSun"/>
          <w:szCs w:val="16"/>
          <w:lang w:eastAsia="zh-CN"/>
        </w:rPr>
        <w:t>The entry conditions for serving cell</w:t>
      </w:r>
      <w:r w:rsidRPr="00C006C8">
        <w:rPr>
          <w:rFonts w:eastAsia="SimSun"/>
          <w:szCs w:val="16"/>
          <w:lang w:eastAsia="zh-CN"/>
        </w:rPr>
        <w:t xml:space="preserve"> measurement offloading can be defined as at least MR greater than a certain RSRP threshold, and LR could also be considered. </w:t>
      </w:r>
    </w:p>
    <w:p w14:paraId="693D574E" w14:textId="125C3231" w:rsidR="00C006C8" w:rsidRPr="00C006C8" w:rsidRDefault="00C006C8" w:rsidP="00E137AF">
      <w:pPr>
        <w:pStyle w:val="Agreement"/>
        <w:numPr>
          <w:ilvl w:val="2"/>
          <w:numId w:val="5"/>
        </w:numPr>
        <w:tabs>
          <w:tab w:val="clear" w:pos="901"/>
        </w:tabs>
        <w:spacing w:before="0"/>
        <w:rPr>
          <w:rFonts w:eastAsia="SimSun"/>
          <w:szCs w:val="16"/>
          <w:lang w:eastAsia="zh-CN"/>
        </w:rPr>
      </w:pPr>
      <w:r w:rsidRPr="00C006C8">
        <w:rPr>
          <w:rFonts w:eastAsia="SimSun"/>
          <w:szCs w:val="16"/>
          <w:lang w:eastAsia="zh-CN"/>
        </w:rPr>
        <w:t>The exit condition is based on the LR measurement results.</w:t>
      </w:r>
    </w:p>
    <w:p w14:paraId="652096F3" w14:textId="77777777" w:rsidR="004401A6" w:rsidRPr="009B5610" w:rsidRDefault="004401A6" w:rsidP="009B5610">
      <w:pPr>
        <w:pStyle w:val="Doc-text2"/>
        <w:ind w:left="0" w:firstLine="0"/>
        <w:rPr>
          <w:lang w:eastAsia="zh-CN"/>
        </w:rPr>
      </w:pPr>
    </w:p>
    <w:p w14:paraId="165F364E" w14:textId="653C85CC" w:rsidR="009B5610" w:rsidRPr="00F04723" w:rsidRDefault="009B5610" w:rsidP="001D4BB0">
      <w:pPr>
        <w:outlineLvl w:val="1"/>
        <w:rPr>
          <w:b/>
          <w:bCs/>
          <w:lang w:val="en-GB" w:eastAsia="zh-CN"/>
        </w:rPr>
      </w:pPr>
      <w:r w:rsidRPr="00F04723">
        <w:rPr>
          <w:b/>
          <w:bCs/>
          <w:lang w:val="en-GB" w:eastAsia="zh-CN"/>
        </w:rPr>
        <w:t>RAN</w:t>
      </w:r>
      <w:r>
        <w:rPr>
          <w:b/>
          <w:bCs/>
          <w:lang w:val="en-GB" w:eastAsia="zh-CN"/>
        </w:rPr>
        <w:t>4 agreements</w:t>
      </w:r>
      <w:r w:rsidR="00AF4D54">
        <w:rPr>
          <w:b/>
          <w:bCs/>
          <w:lang w:val="en-GB" w:eastAsia="zh-CN"/>
        </w:rPr>
        <w:t xml:space="preserve"> (selection)</w:t>
      </w:r>
    </w:p>
    <w:p w14:paraId="10DA57C2" w14:textId="77777777" w:rsidR="00253A68" w:rsidRPr="007B192F" w:rsidRDefault="00253A68" w:rsidP="00253A68">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highlight w:val="green"/>
          <w:lang w:eastAsia="zh-CN"/>
        </w:rPr>
        <w:t>Agreement:</w:t>
      </w:r>
      <w:r w:rsidRPr="007B192F">
        <w:rPr>
          <w:rFonts w:ascii="Times New Roman" w:eastAsia="Times New Roman" w:hAnsi="Times New Roman"/>
          <w:color w:val="000000"/>
          <w:sz w:val="16"/>
          <w:szCs w:val="16"/>
          <w:lang w:eastAsia="zh-CN"/>
        </w:rPr>
        <w:t xml:space="preserve"> </w:t>
      </w:r>
    </w:p>
    <w:p w14:paraId="236560E2" w14:textId="77777777" w:rsidR="00253A68" w:rsidRPr="007B192F" w:rsidRDefault="00253A68" w:rsidP="00253A68">
      <w:pPr>
        <w:numPr>
          <w:ilvl w:val="0"/>
          <w:numId w:val="13"/>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At Rel-19 LP-WUR WI, for LP-WUR measurement, RAN4 specifies measurement requirements for the following:</w:t>
      </w:r>
    </w:p>
    <w:p w14:paraId="03427973" w14:textId="77777777" w:rsidR="00253A68" w:rsidRPr="00531C73" w:rsidRDefault="00253A68" w:rsidP="00253A68">
      <w:pPr>
        <w:numPr>
          <w:ilvl w:val="1"/>
          <w:numId w:val="13"/>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 xml:space="preserve">Measurement </w:t>
      </w:r>
      <w:r w:rsidRPr="00531C73">
        <w:rPr>
          <w:rFonts w:ascii="Times New Roman" w:eastAsia="Times New Roman" w:hAnsi="Times New Roman"/>
          <w:color w:val="000000"/>
          <w:sz w:val="16"/>
          <w:szCs w:val="16"/>
          <w:lang w:eastAsia="zh-CN"/>
        </w:rPr>
        <w:t>requirements for LP-WUR serving cell measurement based on LP-SS at Idle/Inactive state</w:t>
      </w:r>
    </w:p>
    <w:p w14:paraId="2839DEDC" w14:textId="77777777" w:rsidR="00253A68" w:rsidRPr="00531C73" w:rsidRDefault="00253A68" w:rsidP="00253A68">
      <w:pPr>
        <w:numPr>
          <w:ilvl w:val="1"/>
          <w:numId w:val="13"/>
        </w:numPr>
        <w:spacing w:after="0"/>
        <w:textAlignment w:val="center"/>
        <w:rPr>
          <w:rFonts w:ascii="Times New Roman" w:eastAsia="Times New Roman" w:hAnsi="Times New Roman"/>
          <w:sz w:val="16"/>
          <w:szCs w:val="16"/>
          <w:lang w:eastAsia="zh-CN"/>
        </w:rPr>
      </w:pPr>
      <w:r w:rsidRPr="00531C73">
        <w:rPr>
          <w:rFonts w:ascii="Times New Roman" w:eastAsia="Times New Roman" w:hAnsi="Times New Roman"/>
          <w:sz w:val="16"/>
          <w:szCs w:val="16"/>
          <w:lang w:eastAsia="zh-CN"/>
        </w:rPr>
        <w:t>Measurement requirements for LP-WUR serving cell measurement based on existing PSS/SSS at Idle/Inactive state</w:t>
      </w:r>
    </w:p>
    <w:p w14:paraId="367E0FC9" w14:textId="407FFC09" w:rsidR="00253A68" w:rsidRPr="0005466A" w:rsidRDefault="00253A68" w:rsidP="00253A68">
      <w:pPr>
        <w:numPr>
          <w:ilvl w:val="0"/>
          <w:numId w:val="13"/>
        </w:numPr>
        <w:spacing w:after="0"/>
        <w:textAlignment w:val="center"/>
        <w:rPr>
          <w:rFonts w:ascii="Times New Roman" w:eastAsia="Times New Roman" w:hAnsi="Times New Roman"/>
          <w:sz w:val="16"/>
          <w:szCs w:val="16"/>
          <w:lang w:eastAsia="zh-CN"/>
        </w:rPr>
      </w:pPr>
      <w:r w:rsidRPr="00531C73">
        <w:rPr>
          <w:rFonts w:ascii="Times New Roman" w:eastAsia="Times New Roman" w:hAnsi="Times New Roman"/>
          <w:sz w:val="16"/>
          <w:szCs w:val="16"/>
          <w:lang w:eastAsia="zh-CN"/>
        </w:rPr>
        <w:t>Other related requirements are FFS</w:t>
      </w:r>
    </w:p>
    <w:p w14:paraId="1D306292" w14:textId="77777777" w:rsidR="00253A68" w:rsidRPr="007B192F" w:rsidRDefault="00253A68" w:rsidP="00253A68">
      <w:pPr>
        <w:spacing w:after="0"/>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highlight w:val="green"/>
          <w:lang w:eastAsia="zh-CN"/>
        </w:rPr>
        <w:t>Agreement:</w:t>
      </w:r>
      <w:r w:rsidRPr="007B192F">
        <w:rPr>
          <w:rFonts w:ascii="Times New Roman" w:eastAsia="Times New Roman" w:hAnsi="Times New Roman"/>
          <w:color w:val="000000"/>
          <w:sz w:val="16"/>
          <w:szCs w:val="16"/>
          <w:lang w:eastAsia="zh-CN"/>
        </w:rPr>
        <w:t xml:space="preserve"> Agreement on the target SNR for RAN4 simulation:</w:t>
      </w:r>
    </w:p>
    <w:p w14:paraId="644238A1" w14:textId="77777777" w:rsidR="00253A68" w:rsidRPr="007B192F" w:rsidRDefault="00253A68" w:rsidP="00253A68">
      <w:pPr>
        <w:numPr>
          <w:ilvl w:val="0"/>
          <w:numId w:val="8"/>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sz w:val="16"/>
          <w:szCs w:val="16"/>
          <w:lang w:eastAsia="zh-CN"/>
        </w:rPr>
        <w:t xml:space="preserve">The outcome of RAN1’s study in Rel-19 WI on SNR/SINR target is used as the starting point for RAN4 LP-WUR requirement study. </w:t>
      </w:r>
    </w:p>
    <w:p w14:paraId="5B835E2A" w14:textId="77777777" w:rsidR="00253A68" w:rsidRPr="007B192F" w:rsidRDefault="00253A68" w:rsidP="00253A68">
      <w:pPr>
        <w:numPr>
          <w:ilvl w:val="0"/>
          <w:numId w:val="8"/>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sz w:val="16"/>
          <w:szCs w:val="16"/>
          <w:lang w:eastAsia="zh-CN"/>
        </w:rPr>
        <w:t xml:space="preserve">Aspects not considered in RAN1 (if any) can be further discussed in RAN4. </w:t>
      </w:r>
    </w:p>
    <w:p w14:paraId="59C05DC1" w14:textId="08F4BDEA" w:rsidR="00253A68" w:rsidRPr="007B192F" w:rsidRDefault="00253A68" w:rsidP="00253A68">
      <w:pPr>
        <w:spacing w:after="0"/>
        <w:rPr>
          <w:rFonts w:ascii="Times New Roman" w:eastAsia="Times New Roman" w:hAnsi="Times New Roman"/>
          <w:color w:val="000000"/>
          <w:sz w:val="16"/>
          <w:szCs w:val="16"/>
          <w:lang w:eastAsia="zh-CN"/>
        </w:rPr>
      </w:pPr>
    </w:p>
    <w:p w14:paraId="43D98F8D" w14:textId="77777777" w:rsidR="00253A68" w:rsidRPr="007B192F" w:rsidRDefault="00253A68" w:rsidP="00253A68">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highlight w:val="green"/>
          <w:lang w:eastAsia="zh-CN"/>
        </w:rPr>
        <w:t>Agreement:</w:t>
      </w:r>
    </w:p>
    <w:p w14:paraId="0C64F748" w14:textId="77777777" w:rsidR="00253A68" w:rsidRPr="007B192F" w:rsidRDefault="00253A68" w:rsidP="00253A68">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lang w:eastAsia="zh-CN"/>
        </w:rPr>
        <w:t>RAN4 requirement for LP-WUR RRM measurement in Idle/inactive states:</w:t>
      </w:r>
    </w:p>
    <w:p w14:paraId="186F3D94" w14:textId="77777777" w:rsidR="00253A68" w:rsidRPr="007B192F" w:rsidRDefault="00253A68" w:rsidP="00253A68">
      <w:pPr>
        <w:numPr>
          <w:ilvl w:val="0"/>
          <w:numId w:val="9"/>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RAN4 to discuss the simulation assumptions considering the target SNR, accuracy and number of samples.</w:t>
      </w:r>
    </w:p>
    <w:p w14:paraId="7E9A27FC" w14:textId="77777777" w:rsidR="00253A68" w:rsidRPr="00531C73" w:rsidRDefault="00253A68" w:rsidP="00253A68">
      <w:pPr>
        <w:numPr>
          <w:ilvl w:val="0"/>
          <w:numId w:val="9"/>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 xml:space="preserve">RAN4 will </w:t>
      </w:r>
      <w:r w:rsidRPr="00531C73">
        <w:rPr>
          <w:rFonts w:ascii="Times New Roman" w:eastAsia="Times New Roman" w:hAnsi="Times New Roman"/>
          <w:color w:val="000000"/>
          <w:sz w:val="16"/>
          <w:szCs w:val="16"/>
          <w:lang w:eastAsia="zh-CN"/>
        </w:rPr>
        <w:t>define the delay requirement in core part, and further discuss whether/how to define the accuracy requirement.</w:t>
      </w:r>
    </w:p>
    <w:p w14:paraId="7AFCEADA" w14:textId="77777777" w:rsidR="00253A68" w:rsidRPr="00531C73" w:rsidRDefault="00253A68" w:rsidP="00253A68">
      <w:pPr>
        <w:spacing w:after="0"/>
        <w:ind w:left="540"/>
        <w:rPr>
          <w:rFonts w:ascii="Times New Roman" w:eastAsia="Times New Roman" w:hAnsi="Times New Roman"/>
          <w:color w:val="000000"/>
          <w:sz w:val="16"/>
          <w:szCs w:val="16"/>
          <w:lang w:eastAsia="zh-CN"/>
        </w:rPr>
      </w:pPr>
      <w:r w:rsidRPr="00531C73">
        <w:rPr>
          <w:rFonts w:ascii="Times New Roman" w:eastAsia="Times New Roman" w:hAnsi="Times New Roman"/>
          <w:color w:val="000000"/>
          <w:sz w:val="16"/>
          <w:szCs w:val="16"/>
          <w:lang w:eastAsia="zh-CN"/>
        </w:rPr>
        <w:t>For information only:</w:t>
      </w:r>
    </w:p>
    <w:p w14:paraId="53CA9439" w14:textId="77777777" w:rsidR="00253A68" w:rsidRPr="007B192F" w:rsidRDefault="00253A68" w:rsidP="00253A68">
      <w:pPr>
        <w:spacing w:after="0"/>
        <w:ind w:left="540"/>
        <w:rPr>
          <w:rFonts w:ascii="Times New Roman" w:eastAsia="Times New Roman" w:hAnsi="Times New Roman"/>
          <w:color w:val="000000"/>
          <w:sz w:val="16"/>
          <w:szCs w:val="16"/>
          <w:lang w:eastAsia="zh-CN"/>
        </w:rPr>
      </w:pPr>
      <w:r w:rsidRPr="00531C73">
        <w:rPr>
          <w:rFonts w:ascii="Times New Roman" w:eastAsia="Times New Roman" w:hAnsi="Times New Roman"/>
          <w:color w:val="000000"/>
          <w:sz w:val="16"/>
          <w:szCs w:val="16"/>
          <w:lang w:eastAsia="zh-CN"/>
        </w:rPr>
        <w:t>RAN4 requirement</w:t>
      </w:r>
      <w:r w:rsidRPr="007B192F">
        <w:rPr>
          <w:rFonts w:ascii="Times New Roman" w:eastAsia="Times New Roman" w:hAnsi="Times New Roman"/>
          <w:color w:val="000000"/>
          <w:sz w:val="16"/>
          <w:szCs w:val="16"/>
          <w:lang w:eastAsia="zh-CN"/>
        </w:rPr>
        <w:t xml:space="preserve"> for LP-WUR RRM measurement in Idle/inactive states:</w:t>
      </w:r>
    </w:p>
    <w:p w14:paraId="1DA51F42" w14:textId="77777777" w:rsidR="00253A68" w:rsidRPr="007B192F" w:rsidRDefault="00253A68" w:rsidP="00253A68">
      <w:pPr>
        <w:spacing w:after="0"/>
        <w:ind w:left="54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lang w:eastAsia="zh-CN"/>
        </w:rPr>
        <w:t>Options for further discussion (the options are only for information purpose)</w:t>
      </w:r>
    </w:p>
    <w:p w14:paraId="62ACE491" w14:textId="77777777" w:rsidR="00253A68" w:rsidRPr="007B192F" w:rsidRDefault="00253A68" w:rsidP="00253A68">
      <w:pPr>
        <w:numPr>
          <w:ilvl w:val="0"/>
          <w:numId w:val="10"/>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Option 1): Define the dedicated accuracy requirement in the performance section, FFS whether/how it can be verified in the test case.</w:t>
      </w:r>
    </w:p>
    <w:p w14:paraId="1DC9745B" w14:textId="77777777" w:rsidR="00253A68" w:rsidRPr="007B192F" w:rsidRDefault="00253A68" w:rsidP="00253A68">
      <w:pPr>
        <w:numPr>
          <w:ilvl w:val="0"/>
          <w:numId w:val="10"/>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Option 2): No dedicated accuracy requirement in the performance section, and reflect the accuracy performance as a margin in the core requirement.</w:t>
      </w:r>
    </w:p>
    <w:p w14:paraId="54818D31" w14:textId="77777777" w:rsidR="00253A68" w:rsidRPr="007B192F" w:rsidRDefault="00253A68" w:rsidP="00253A68">
      <w:pPr>
        <w:spacing w:after="0"/>
        <w:ind w:left="162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lang w:eastAsia="zh-CN"/>
        </w:rPr>
        <w:t xml:space="preserve">Option 2a): FFS accuracy requirement, and reflect the accuracy performance in delay requirement in core part. </w:t>
      </w:r>
    </w:p>
    <w:p w14:paraId="15E6D2FB" w14:textId="60243844" w:rsidR="002C72F2" w:rsidRPr="0005466A" w:rsidRDefault="00253A68" w:rsidP="0005466A">
      <w:pPr>
        <w:numPr>
          <w:ilvl w:val="0"/>
          <w:numId w:val="11"/>
        </w:numPr>
        <w:spacing w:after="0"/>
        <w:textAlignment w:val="center"/>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lang w:eastAsia="zh-CN"/>
        </w:rPr>
        <w:t>Other options are not precluded.</w:t>
      </w:r>
    </w:p>
    <w:p w14:paraId="309D534C" w14:textId="5BE75AB0" w:rsidR="00AF4D54" w:rsidRPr="002C72F2" w:rsidRDefault="00253A68" w:rsidP="002C72F2">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highlight w:val="green"/>
          <w:lang w:eastAsia="zh-CN"/>
        </w:rPr>
        <w:t>Agreement</w:t>
      </w:r>
      <w:r w:rsidR="00AF4D54" w:rsidRPr="002C72F2">
        <w:rPr>
          <w:rFonts w:ascii="Times New Roman" w:eastAsia="Times New Roman" w:hAnsi="Times New Roman"/>
          <w:color w:val="000000"/>
          <w:sz w:val="16"/>
          <w:szCs w:val="16"/>
          <w:lang w:eastAsia="zh-CN"/>
        </w:rPr>
        <w:t>: Discuss the RAN4 requirements first for the following case #1, and FFS for case #2 to #5.</w:t>
      </w:r>
    </w:p>
    <w:tbl>
      <w:tblPr>
        <w:tblW w:w="9289"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487"/>
        <w:gridCol w:w="2444"/>
        <w:gridCol w:w="2800"/>
        <w:gridCol w:w="1558"/>
      </w:tblGrid>
      <w:tr w:rsidR="00AF4D54" w:rsidRPr="002C72F2" w14:paraId="55F5EA57" w14:textId="77777777" w:rsidTr="00E840FE">
        <w:trPr>
          <w:trHeight w:hRule="exact" w:val="284"/>
        </w:trPr>
        <w:tc>
          <w:tcPr>
            <w:tcW w:w="24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915970"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RRM measurement case index</w:t>
            </w:r>
          </w:p>
        </w:tc>
        <w:tc>
          <w:tcPr>
            <w:tcW w:w="24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0D476"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MR serving cell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3843E"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MR neighboring cell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4FC0A"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b/>
                <w:bCs/>
                <w:color w:val="000000"/>
                <w:sz w:val="16"/>
                <w:szCs w:val="16"/>
                <w:lang w:eastAsia="zh-CN"/>
              </w:rPr>
              <w:t>LR measurement</w:t>
            </w:r>
          </w:p>
        </w:tc>
      </w:tr>
      <w:tr w:rsidR="00AF4D54" w:rsidRPr="002C72F2" w14:paraId="19BE1ED1" w14:textId="77777777" w:rsidTr="00E840FE">
        <w:trPr>
          <w:trHeight w:hRule="exact" w:val="284"/>
        </w:trPr>
        <w:tc>
          <w:tcPr>
            <w:tcW w:w="24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2BFC39"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#1 Fully offloading case</w:t>
            </w:r>
          </w:p>
        </w:tc>
        <w:tc>
          <w:tcPr>
            <w:tcW w:w="24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77F0C5"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5C9C25"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Off: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DF048B"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bl>
    <w:p w14:paraId="2DB0F4FE"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i/>
          <w:iCs/>
          <w:color w:val="000000"/>
          <w:sz w:val="16"/>
          <w:szCs w:val="16"/>
          <w:lang w:eastAsia="zh-CN"/>
        </w:rPr>
        <w:t> </w:t>
      </w:r>
    </w:p>
    <w:p w14:paraId="78B38F88"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RAN4 to further discuss case #2 to #4:</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377"/>
        <w:gridCol w:w="2609"/>
        <w:gridCol w:w="2908"/>
        <w:gridCol w:w="1446"/>
      </w:tblGrid>
      <w:tr w:rsidR="00AF4D54" w:rsidRPr="002C72F2" w14:paraId="4F8D1947" w14:textId="77777777" w:rsidTr="00956624">
        <w:tc>
          <w:tcPr>
            <w:tcW w:w="27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65DC1" w14:textId="77777777" w:rsidR="00AF4D54" w:rsidRPr="002C72F2" w:rsidRDefault="00AF4D54" w:rsidP="002C72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RRM measurement case index</w:t>
            </w:r>
          </w:p>
        </w:tc>
        <w:tc>
          <w:tcPr>
            <w:tcW w:w="3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766A3" w14:textId="77777777" w:rsidR="00AF4D54" w:rsidRPr="002C72F2" w:rsidRDefault="00AF4D54" w:rsidP="002C72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MR serving cell measurement</w:t>
            </w:r>
          </w:p>
        </w:tc>
        <w:tc>
          <w:tcPr>
            <w:tcW w:w="3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497DE4" w14:textId="77777777" w:rsidR="00AF4D54" w:rsidRPr="002C72F2" w:rsidRDefault="00AF4D54" w:rsidP="002C72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MR neighboring cell measurement</w:t>
            </w:r>
          </w:p>
        </w:tc>
        <w:tc>
          <w:tcPr>
            <w:tcW w:w="15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6F6546" w14:textId="77777777" w:rsidR="00AF4D54" w:rsidRPr="002C72F2" w:rsidRDefault="00AF4D54" w:rsidP="002C72F2">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LR measurement</w:t>
            </w:r>
          </w:p>
        </w:tc>
      </w:tr>
      <w:tr w:rsidR="00AF4D54" w:rsidRPr="002C72F2" w14:paraId="6B929CA5" w14:textId="77777777" w:rsidTr="00956624">
        <w:tc>
          <w:tcPr>
            <w:tcW w:w="27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F9361"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#2 Relaxed case a</w:t>
            </w:r>
          </w:p>
        </w:tc>
        <w:tc>
          <w:tcPr>
            <w:tcW w:w="30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95E13B"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3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EE6AFB"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Off</w:t>
            </w:r>
          </w:p>
        </w:tc>
        <w:tc>
          <w:tcPr>
            <w:tcW w:w="12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8ACACA"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r w:rsidR="00AF4D54" w:rsidRPr="002C72F2" w14:paraId="491B846C" w14:textId="77777777" w:rsidTr="00956624">
        <w:tc>
          <w:tcPr>
            <w:tcW w:w="27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04A0B"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lastRenderedPageBreak/>
              <w:t>#3 Relaxed case b</w:t>
            </w:r>
          </w:p>
        </w:tc>
        <w:tc>
          <w:tcPr>
            <w:tcW w:w="30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757B9D"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3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3F400"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with relaxation measurement</w:t>
            </w:r>
          </w:p>
        </w:tc>
        <w:tc>
          <w:tcPr>
            <w:tcW w:w="12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48627"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r w:rsidR="00AF4D54" w:rsidRPr="002C72F2" w14:paraId="62580AA0" w14:textId="77777777" w:rsidTr="00956624">
        <w:tc>
          <w:tcPr>
            <w:tcW w:w="27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B3FF9F"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#4 Relaxed case c</w:t>
            </w:r>
          </w:p>
        </w:tc>
        <w:tc>
          <w:tcPr>
            <w:tcW w:w="30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24F2D"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 xml:space="preserve">Off </w:t>
            </w:r>
          </w:p>
        </w:tc>
        <w:tc>
          <w:tcPr>
            <w:tcW w:w="34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845814"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 FFS the condition and the details</w:t>
            </w:r>
          </w:p>
        </w:tc>
        <w:tc>
          <w:tcPr>
            <w:tcW w:w="12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33ABF1" w14:textId="77777777" w:rsidR="00AF4D54" w:rsidRPr="002C72F2" w:rsidRDefault="00AF4D54" w:rsidP="002C72F2">
            <w:pPr>
              <w:spacing w:after="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ON</w:t>
            </w:r>
          </w:p>
        </w:tc>
      </w:tr>
    </w:tbl>
    <w:p w14:paraId="291CBD68" w14:textId="66348BC2" w:rsidR="00AF4D54" w:rsidRPr="002C72F2" w:rsidRDefault="00253A68" w:rsidP="002C72F2">
      <w:pPr>
        <w:spacing w:after="0"/>
        <w:rPr>
          <w:rFonts w:ascii="Times New Roman" w:eastAsia="Times New Roman" w:hAnsi="Times New Roman"/>
          <w:color w:val="000000"/>
          <w:sz w:val="16"/>
          <w:szCs w:val="16"/>
          <w:lang w:eastAsia="zh-CN"/>
        </w:rPr>
      </w:pPr>
      <w:r w:rsidRPr="007B192F">
        <w:rPr>
          <w:rFonts w:ascii="Times New Roman" w:eastAsia="Times New Roman" w:hAnsi="Times New Roman"/>
          <w:color w:val="000000"/>
          <w:sz w:val="16"/>
          <w:szCs w:val="16"/>
          <w:highlight w:val="green"/>
          <w:lang w:eastAsia="zh-CN"/>
        </w:rPr>
        <w:t>Agreement</w:t>
      </w:r>
      <w:r w:rsidR="00AF4D54" w:rsidRPr="002C72F2">
        <w:rPr>
          <w:rFonts w:ascii="Times New Roman" w:eastAsia="Times New Roman" w:hAnsi="Times New Roman"/>
          <w:color w:val="000000"/>
          <w:sz w:val="16"/>
          <w:szCs w:val="16"/>
          <w:lang w:eastAsia="zh-CN"/>
        </w:rPr>
        <w:t>:</w:t>
      </w:r>
    </w:p>
    <w:p w14:paraId="4E9B1745" w14:textId="77777777" w:rsidR="00AF4D54" w:rsidRPr="002C72F2" w:rsidRDefault="00AF4D54" w:rsidP="002C72F2">
      <w:pPr>
        <w:numPr>
          <w:ilvl w:val="0"/>
          <w:numId w:val="12"/>
        </w:numPr>
        <w:spacing w:after="0"/>
        <w:textAlignment w:val="center"/>
        <w:rPr>
          <w:rFonts w:ascii="Times New Roman" w:eastAsia="Times New Roman" w:hAnsi="Times New Roman"/>
          <w:sz w:val="16"/>
          <w:szCs w:val="16"/>
          <w:lang w:eastAsia="zh-CN"/>
        </w:rPr>
      </w:pPr>
      <w:r w:rsidRPr="002C72F2">
        <w:rPr>
          <w:rFonts w:ascii="Times New Roman" w:eastAsia="Times New Roman" w:hAnsi="Times New Roman"/>
          <w:color w:val="000000"/>
          <w:sz w:val="16"/>
          <w:szCs w:val="16"/>
          <w:lang w:eastAsia="zh-CN"/>
        </w:rPr>
        <w:t>As starting point for RAN4 simulation purpose, uses 320 ms as the LP-SS periodicity in IDLE/Inactive mode, and other values based on RAN1/2 discussion are not precluded.</w:t>
      </w:r>
    </w:p>
    <w:p w14:paraId="4775D2AE" w14:textId="4B66FC81" w:rsidR="00AF4D54" w:rsidRPr="002C72F2" w:rsidRDefault="00AF4D54" w:rsidP="0005466A">
      <w:pPr>
        <w:numPr>
          <w:ilvl w:val="1"/>
          <w:numId w:val="12"/>
        </w:numPr>
        <w:spacing w:after="0"/>
        <w:textAlignment w:val="center"/>
        <w:rPr>
          <w:rFonts w:ascii="Times New Roman" w:eastAsia="Times New Roman" w:hAnsi="Times New Roman"/>
          <w:sz w:val="16"/>
          <w:szCs w:val="16"/>
          <w:lang w:eastAsia="zh-CN"/>
        </w:rPr>
      </w:pPr>
      <w:r w:rsidRPr="002C72F2">
        <w:rPr>
          <w:rFonts w:ascii="Times New Roman" w:eastAsia="Times New Roman" w:hAnsi="Times New Roman"/>
          <w:color w:val="000000"/>
          <w:sz w:val="16"/>
          <w:szCs w:val="16"/>
          <w:lang w:eastAsia="zh-CN"/>
        </w:rPr>
        <w:t>Not consider the MR DRX configuration in the simulation.</w:t>
      </w:r>
    </w:p>
    <w:p w14:paraId="07EC3CDE" w14:textId="72EB00B2" w:rsidR="00AF4D54" w:rsidRPr="002C72F2" w:rsidRDefault="00253A68" w:rsidP="0005466A">
      <w:pPr>
        <w:spacing w:after="0"/>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highlight w:val="green"/>
          <w:lang w:eastAsia="zh-CN"/>
        </w:rPr>
        <w:t>Agreement</w:t>
      </w:r>
      <w:r w:rsidR="00AF4D54" w:rsidRPr="002C72F2">
        <w:rPr>
          <w:rFonts w:ascii="Times New Roman" w:eastAsia="Times New Roman" w:hAnsi="Times New Roman"/>
          <w:sz w:val="16"/>
          <w:szCs w:val="16"/>
          <w:lang w:eastAsia="zh-CN"/>
        </w:rPr>
        <w:t>:</w:t>
      </w:r>
    </w:p>
    <w:p w14:paraId="0CE7CFE4" w14:textId="77777777" w:rsidR="00AF4D54" w:rsidRPr="002C72F2" w:rsidRDefault="00AF4D54" w:rsidP="0005466A">
      <w:pPr>
        <w:spacing w:after="0"/>
        <w:ind w:left="54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First start the simulation for FR1, and FFS for FR2 pending on the RF progress.</w:t>
      </w:r>
    </w:p>
    <w:p w14:paraId="341F1CFE" w14:textId="77777777" w:rsidR="00AF4D54" w:rsidRPr="002C72F2" w:rsidRDefault="00AF4D54" w:rsidP="0005466A">
      <w:pPr>
        <w:spacing w:after="0"/>
        <w:ind w:left="540"/>
        <w:rPr>
          <w:rFonts w:ascii="Times New Roman" w:eastAsia="Times New Roman" w:hAnsi="Times New Roman"/>
          <w:color w:val="000000"/>
          <w:sz w:val="16"/>
          <w:szCs w:val="16"/>
          <w:lang w:eastAsia="zh-CN"/>
        </w:rPr>
      </w:pPr>
      <w:r w:rsidRPr="002C72F2">
        <w:rPr>
          <w:rFonts w:ascii="Times New Roman" w:eastAsia="Times New Roman" w:hAnsi="Times New Roman"/>
          <w:color w:val="000000"/>
          <w:sz w:val="16"/>
          <w:szCs w:val="16"/>
          <w:lang w:eastAsia="zh-CN"/>
        </w:rPr>
        <w:t xml:space="preserve">Recommendations: </w:t>
      </w:r>
    </w:p>
    <w:p w14:paraId="28A81AD6" w14:textId="77777777" w:rsidR="00AF4D54" w:rsidRPr="002C72F2" w:rsidRDefault="00AF4D54" w:rsidP="0005466A">
      <w:pPr>
        <w:spacing w:after="0"/>
        <w:ind w:left="54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 xml:space="preserve">Companies are encouraged to provide simulation assumptions based on framework in the appendix. </w:t>
      </w:r>
    </w:p>
    <w:p w14:paraId="541A400F" w14:textId="14EA9AAD" w:rsidR="00AF4D54" w:rsidRPr="002C72F2" w:rsidRDefault="00253A68" w:rsidP="0005466A">
      <w:pPr>
        <w:spacing w:after="0"/>
        <w:rPr>
          <w:rFonts w:ascii="Times New Roman" w:eastAsia="Times New Roman" w:hAnsi="Times New Roman"/>
          <w:sz w:val="16"/>
          <w:szCs w:val="16"/>
          <w:lang w:eastAsia="zh-CN"/>
        </w:rPr>
      </w:pPr>
      <w:r w:rsidRPr="007B192F">
        <w:rPr>
          <w:rFonts w:ascii="Times New Roman" w:eastAsia="Times New Roman" w:hAnsi="Times New Roman"/>
          <w:color w:val="000000"/>
          <w:sz w:val="16"/>
          <w:szCs w:val="16"/>
          <w:highlight w:val="green"/>
          <w:lang w:eastAsia="zh-CN"/>
        </w:rPr>
        <w:t>Agreement</w:t>
      </w:r>
      <w:r w:rsidR="00AF4D54" w:rsidRPr="002C72F2">
        <w:rPr>
          <w:rFonts w:ascii="Times New Roman" w:eastAsia="Times New Roman" w:hAnsi="Times New Roman"/>
          <w:sz w:val="16"/>
          <w:szCs w:val="16"/>
          <w:lang w:eastAsia="zh-CN"/>
        </w:rPr>
        <w:t>: Simulation assumptions (for information purpose only)</w:t>
      </w:r>
    </w:p>
    <w:p w14:paraId="0E1861C2"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Table 1: General parameters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454"/>
        <w:gridCol w:w="5886"/>
      </w:tblGrid>
      <w:tr w:rsidR="00AF4D54" w:rsidRPr="002C72F2" w14:paraId="271630F6" w14:textId="77777777" w:rsidTr="0005466A">
        <w:trPr>
          <w:trHeight w:val="20"/>
        </w:trPr>
        <w:tc>
          <w:tcPr>
            <w:tcW w:w="34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B0EF1"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Simulation parameters</w:t>
            </w:r>
          </w:p>
        </w:tc>
        <w:tc>
          <w:tcPr>
            <w:tcW w:w="58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29079F"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Comments/values</w:t>
            </w:r>
          </w:p>
        </w:tc>
      </w:tr>
      <w:tr w:rsidR="00AF4D54" w:rsidRPr="002C72F2" w14:paraId="20B91F88" w14:textId="77777777" w:rsidTr="002C72F2">
        <w:tc>
          <w:tcPr>
            <w:tcW w:w="34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68AACA" w14:textId="77777777" w:rsidR="00AF4D54" w:rsidRPr="002C72F2" w:rsidRDefault="00AF4D54" w:rsidP="0005466A">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System bandwidth</w:t>
            </w:r>
          </w:p>
        </w:tc>
        <w:tc>
          <w:tcPr>
            <w:tcW w:w="58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6CCB1F"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20/100 MHz;</w:t>
            </w:r>
          </w:p>
        </w:tc>
      </w:tr>
      <w:tr w:rsidR="00AF4D54" w:rsidRPr="002C72F2" w14:paraId="361B49F8" w14:textId="77777777" w:rsidTr="002C72F2">
        <w:tc>
          <w:tcPr>
            <w:tcW w:w="34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81940" w14:textId="77777777" w:rsidR="00AF4D54" w:rsidRPr="002C72F2" w:rsidRDefault="00AF4D54" w:rsidP="0005466A">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DRX</w:t>
            </w:r>
          </w:p>
        </w:tc>
        <w:tc>
          <w:tcPr>
            <w:tcW w:w="58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D5324"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No</w:t>
            </w:r>
          </w:p>
        </w:tc>
      </w:tr>
      <w:tr w:rsidR="00AF4D54" w:rsidRPr="002C72F2" w14:paraId="567BE960" w14:textId="77777777" w:rsidTr="002C72F2">
        <w:tc>
          <w:tcPr>
            <w:tcW w:w="34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19069F" w14:textId="77777777" w:rsidR="00AF4D54" w:rsidRPr="002C72F2" w:rsidRDefault="00AF4D54" w:rsidP="0005466A">
            <w:pPr>
              <w:spacing w:after="0"/>
              <w:rPr>
                <w:rFonts w:ascii="Times New Roman" w:eastAsia="Times New Roman" w:hAnsi="Times New Roman"/>
                <w:sz w:val="16"/>
                <w:szCs w:val="16"/>
                <w:lang w:eastAsia="zh-CN"/>
              </w:rPr>
            </w:pPr>
            <w:bookmarkStart w:id="36" w:name="_Hlk172799158"/>
            <w:r w:rsidRPr="002C72F2">
              <w:rPr>
                <w:rFonts w:ascii="Times New Roman" w:eastAsia="Times New Roman" w:hAnsi="Times New Roman"/>
                <w:sz w:val="16"/>
                <w:szCs w:val="16"/>
                <w:lang w:eastAsia="zh-CN"/>
              </w:rPr>
              <w:t>Measurement period (in number of measurement samples)</w:t>
            </w:r>
          </w:p>
        </w:tc>
        <w:tc>
          <w:tcPr>
            <w:tcW w:w="58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1FD603"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 xml:space="preserve"> OOK based: [5, other number of samples may also be studied upon a need]</w:t>
            </w:r>
          </w:p>
          <w:p w14:paraId="3362203F"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OFDM based: [5]</w:t>
            </w:r>
          </w:p>
        </w:tc>
      </w:tr>
      <w:tr w:rsidR="00AF4D54" w:rsidRPr="002C72F2" w14:paraId="0818DD05" w14:textId="77777777" w:rsidTr="002C72F2">
        <w:tc>
          <w:tcPr>
            <w:tcW w:w="34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6FAC0D" w14:textId="77777777" w:rsidR="00AF4D54" w:rsidRPr="002C72F2" w:rsidRDefault="00AF4D54" w:rsidP="0005466A">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LP-SS/SSB burst periodicity</w:t>
            </w:r>
          </w:p>
        </w:tc>
        <w:tc>
          <w:tcPr>
            <w:tcW w:w="58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282B0A"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[320 ms]</w:t>
            </w:r>
          </w:p>
          <w:p w14:paraId="020800F1"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OFDM based: [320 ms]</w:t>
            </w:r>
          </w:p>
        </w:tc>
      </w:tr>
    </w:tbl>
    <w:p w14:paraId="3BF2BB3E" w14:textId="77777777" w:rsidR="00AF4D54" w:rsidRPr="002C72F2" w:rsidRDefault="00AF4D54" w:rsidP="0005466A">
      <w:pPr>
        <w:spacing w:after="0"/>
        <w:jc w:val="center"/>
        <w:rPr>
          <w:rFonts w:ascii="Times New Roman" w:eastAsia="Times New Roman" w:hAnsi="Times New Roman"/>
          <w:sz w:val="16"/>
          <w:szCs w:val="16"/>
          <w:lang w:val="x-none" w:eastAsia="zh-CN"/>
        </w:rPr>
      </w:pPr>
      <w:r w:rsidRPr="002C72F2">
        <w:rPr>
          <w:rFonts w:ascii="Times New Roman" w:eastAsia="Times New Roman" w:hAnsi="Times New Roman"/>
          <w:b/>
          <w:bCs/>
          <w:sz w:val="16"/>
          <w:szCs w:val="16"/>
          <w:lang w:val="x-none" w:eastAsia="zh-CN"/>
        </w:rPr>
        <w:t>Table 2: Cell-specific parameters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423"/>
        <w:gridCol w:w="746"/>
        <w:gridCol w:w="1678"/>
        <w:gridCol w:w="2493"/>
      </w:tblGrid>
      <w:tr w:rsidR="00AF4D54" w:rsidRPr="002C72F2" w14:paraId="429AC309" w14:textId="77777777" w:rsidTr="00AF4D54">
        <w:tc>
          <w:tcPr>
            <w:tcW w:w="4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05FD1B"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Parameter</w:t>
            </w:r>
          </w:p>
        </w:tc>
        <w:tc>
          <w:tcPr>
            <w:tcW w:w="7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CBEEDF"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Unit</w:t>
            </w:r>
          </w:p>
        </w:tc>
        <w:tc>
          <w:tcPr>
            <w:tcW w:w="16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97905D"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Cell 1</w:t>
            </w:r>
          </w:p>
        </w:tc>
        <w:tc>
          <w:tcPr>
            <w:tcW w:w="24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8A3833" w14:textId="77777777" w:rsidR="00AF4D54" w:rsidRPr="002C72F2" w:rsidRDefault="00AF4D54" w:rsidP="0005466A">
            <w:pPr>
              <w:spacing w:after="0"/>
              <w:jc w:val="center"/>
              <w:rPr>
                <w:rFonts w:ascii="Times New Roman" w:eastAsia="Times New Roman" w:hAnsi="Times New Roman"/>
                <w:sz w:val="16"/>
                <w:szCs w:val="16"/>
                <w:lang w:eastAsia="zh-CN"/>
              </w:rPr>
            </w:pPr>
            <w:r w:rsidRPr="002C72F2">
              <w:rPr>
                <w:rFonts w:ascii="Times New Roman" w:eastAsia="Times New Roman" w:hAnsi="Times New Roman"/>
                <w:b/>
                <w:bCs/>
                <w:sz w:val="16"/>
                <w:szCs w:val="16"/>
                <w:lang w:eastAsia="zh-CN"/>
              </w:rPr>
              <w:t>Cell 2</w:t>
            </w:r>
          </w:p>
        </w:tc>
      </w:tr>
      <w:tr w:rsidR="00AF4D54" w:rsidRPr="002C72F2" w14:paraId="4D982223" w14:textId="77777777" w:rsidTr="00AF4D54">
        <w:tc>
          <w:tcPr>
            <w:tcW w:w="44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AAFC0" w14:textId="77777777" w:rsidR="00AF4D54" w:rsidRPr="002C72F2" w:rsidRDefault="00AF4D54" w:rsidP="0005466A">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UE speed</w:t>
            </w:r>
          </w:p>
        </w:tc>
        <w:tc>
          <w:tcPr>
            <w:tcW w:w="7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8550B5" w14:textId="77777777" w:rsidR="00AF4D54" w:rsidRPr="002C72F2" w:rsidRDefault="00AF4D54" w:rsidP="0005466A">
            <w:pPr>
              <w:spacing w:after="0"/>
              <w:rPr>
                <w:rFonts w:ascii="Times New Roman" w:eastAsia="Times New Roman" w:hAnsi="Times New Roman"/>
                <w:sz w:val="16"/>
                <w:szCs w:val="16"/>
                <w:lang w:eastAsia="zh-CN"/>
              </w:rPr>
            </w:pPr>
            <w:r w:rsidRPr="002C72F2">
              <w:rPr>
                <w:rFonts w:ascii="Times New Roman" w:eastAsia="Times New Roman" w:hAnsi="Times New Roman"/>
                <w:sz w:val="16"/>
                <w:szCs w:val="16"/>
                <w:lang w:eastAsia="zh-CN"/>
              </w:rPr>
              <w:t> </w:t>
            </w:r>
          </w:p>
        </w:tc>
        <w:tc>
          <w:tcPr>
            <w:tcW w:w="16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762889" w14:textId="77777777" w:rsidR="00AF4D54" w:rsidRPr="002C72F2" w:rsidRDefault="00AF4D54" w:rsidP="0005466A">
            <w:pPr>
              <w:spacing w:after="0"/>
              <w:rPr>
                <w:rFonts w:ascii="Times New Roman" w:eastAsia="Times New Roman" w:hAnsi="Times New Roman"/>
                <w:sz w:val="16"/>
                <w:szCs w:val="16"/>
                <w:lang w:val="sv-SE" w:eastAsia="zh-CN"/>
              </w:rPr>
            </w:pPr>
            <w:r w:rsidRPr="002C72F2">
              <w:rPr>
                <w:rFonts w:ascii="Times New Roman" w:eastAsia="Times New Roman" w:hAnsi="Times New Roman"/>
                <w:sz w:val="16"/>
                <w:szCs w:val="16"/>
                <w:lang w:val="sv-SE" w:eastAsia="zh-CN"/>
              </w:rPr>
              <w:t>FR1: 30 km/h</w:t>
            </w:r>
          </w:p>
        </w:tc>
        <w:tc>
          <w:tcPr>
            <w:tcW w:w="24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FE087B" w14:textId="77777777" w:rsidR="00AF4D54" w:rsidRPr="002C72F2" w:rsidRDefault="00AF4D54" w:rsidP="0005466A">
            <w:pPr>
              <w:spacing w:after="0"/>
              <w:rPr>
                <w:rFonts w:ascii="Times New Roman" w:eastAsia="Times New Roman" w:hAnsi="Times New Roman"/>
                <w:sz w:val="16"/>
                <w:szCs w:val="16"/>
                <w:lang w:val="en-SE" w:eastAsia="zh-CN"/>
              </w:rPr>
            </w:pPr>
            <w:r w:rsidRPr="002C72F2">
              <w:rPr>
                <w:rFonts w:ascii="Times New Roman" w:eastAsia="Times New Roman" w:hAnsi="Times New Roman"/>
                <w:sz w:val="16"/>
                <w:szCs w:val="16"/>
                <w:lang w:val="en-SE" w:eastAsia="zh-CN"/>
              </w:rPr>
              <w:t> </w:t>
            </w:r>
          </w:p>
        </w:tc>
      </w:tr>
    </w:tbl>
    <w:bookmarkEnd w:id="36"/>
    <w:p w14:paraId="52CD52D2"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highlight w:val="green"/>
          <w:lang w:eastAsia="zh-CN"/>
        </w:rPr>
        <w:t>Agreement:</w:t>
      </w:r>
    </w:p>
    <w:p w14:paraId="29EF165C" w14:textId="77777777" w:rsidR="00A414FB" w:rsidRPr="00A414FB" w:rsidRDefault="00A414FB" w:rsidP="0005466A">
      <w:pPr>
        <w:numPr>
          <w:ilvl w:val="0"/>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Support case #3</w:t>
      </w:r>
    </w:p>
    <w:p w14:paraId="5439999E" w14:textId="77777777" w:rsidR="00A414FB" w:rsidRPr="00A414FB" w:rsidRDefault="00A414FB" w:rsidP="0005466A">
      <w:pPr>
        <w:numPr>
          <w:ilvl w:val="1"/>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For serving cell measurement, further discuss:</w:t>
      </w:r>
    </w:p>
    <w:p w14:paraId="40C72634" w14:textId="77777777" w:rsidR="00A414FB" w:rsidRPr="00A414FB" w:rsidRDefault="00A414FB" w:rsidP="0005466A">
      <w:pPr>
        <w:numPr>
          <w:ilvl w:val="2"/>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Option 1: Further discuss whether to combine the measurements across the two radios, i.e., MR and WUR</w:t>
      </w:r>
    </w:p>
    <w:p w14:paraId="331170A2" w14:textId="77777777" w:rsidR="00A414FB" w:rsidRPr="00A414FB" w:rsidRDefault="00A414FB" w:rsidP="0005466A">
      <w:pPr>
        <w:numPr>
          <w:ilvl w:val="2"/>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Option 2: From RAN4 requirement perspective, not consider combining the measurements across the two radios, i.e., MR and WUR</w:t>
      </w:r>
    </w:p>
    <w:p w14:paraId="3F1AC53A" w14:textId="77777777" w:rsidR="00A414FB" w:rsidRPr="00A414FB" w:rsidRDefault="00A414FB" w:rsidP="0005466A">
      <w:pPr>
        <w:numPr>
          <w:ilvl w:val="2"/>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Option 3: It is up to UE implementation whether to combine the measurement across the two radios.</w:t>
      </w:r>
    </w:p>
    <w:p w14:paraId="010D1BC3" w14:textId="77777777" w:rsidR="00A414FB" w:rsidRPr="00A414FB" w:rsidRDefault="00A414FB" w:rsidP="0005466A">
      <w:pPr>
        <w:numPr>
          <w:ilvl w:val="2"/>
          <w:numId w:val="34"/>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 xml:space="preserve">Other options are not precluded. </w:t>
      </w:r>
    </w:p>
    <w:tbl>
      <w:tblPr>
        <w:tblW w:w="0" w:type="auto"/>
        <w:tblInd w:w="156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45"/>
        <w:gridCol w:w="2141"/>
        <w:gridCol w:w="2237"/>
        <w:gridCol w:w="1357"/>
      </w:tblGrid>
      <w:tr w:rsidR="00A414FB" w:rsidRPr="00A414FB" w14:paraId="4C317EF3" w14:textId="77777777" w:rsidTr="001F18F2">
        <w:tc>
          <w:tcPr>
            <w:tcW w:w="28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EECB93" w14:textId="77777777" w:rsidR="00A414FB" w:rsidRPr="00A414FB" w:rsidRDefault="00A414FB" w:rsidP="0005466A">
            <w:pPr>
              <w:spacing w:after="0"/>
              <w:rPr>
                <w:rFonts w:ascii="Times New Roman" w:eastAsia="Times New Roman" w:hAnsi="Times New Roman"/>
                <w:sz w:val="16"/>
                <w:szCs w:val="16"/>
                <w:lang w:eastAsia="zh-CN"/>
              </w:rPr>
            </w:pPr>
            <w:r w:rsidRPr="00A414FB">
              <w:rPr>
                <w:rFonts w:ascii="Times New Roman" w:eastAsia="Times New Roman" w:hAnsi="Times New Roman"/>
                <w:sz w:val="16"/>
                <w:szCs w:val="16"/>
                <w:lang w:eastAsia="zh-CN"/>
              </w:rPr>
              <w:t>RRM measurement case index</w:t>
            </w:r>
          </w:p>
        </w:tc>
        <w:tc>
          <w:tcPr>
            <w:tcW w:w="29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04A809" w14:textId="77777777" w:rsidR="00A414FB" w:rsidRPr="00A414FB" w:rsidRDefault="00A414FB" w:rsidP="0005466A">
            <w:pPr>
              <w:spacing w:after="0"/>
              <w:rPr>
                <w:rFonts w:ascii="Times New Roman" w:eastAsia="Times New Roman" w:hAnsi="Times New Roman"/>
                <w:sz w:val="16"/>
                <w:szCs w:val="16"/>
                <w:lang w:eastAsia="zh-CN"/>
              </w:rPr>
            </w:pPr>
            <w:r w:rsidRPr="00A414FB">
              <w:rPr>
                <w:rFonts w:ascii="Times New Roman" w:eastAsia="Times New Roman" w:hAnsi="Times New Roman"/>
                <w:sz w:val="16"/>
                <w:szCs w:val="16"/>
                <w:lang w:eastAsia="zh-CN"/>
              </w:rPr>
              <w:t>MR serving cell measurement</w:t>
            </w:r>
          </w:p>
        </w:tc>
        <w:tc>
          <w:tcPr>
            <w:tcW w:w="3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F3A5B" w14:textId="77777777" w:rsidR="00A414FB" w:rsidRPr="00A414FB" w:rsidRDefault="00A414FB" w:rsidP="0005466A">
            <w:pPr>
              <w:spacing w:after="0"/>
              <w:rPr>
                <w:rFonts w:ascii="Times New Roman" w:eastAsia="Times New Roman" w:hAnsi="Times New Roman"/>
                <w:sz w:val="16"/>
                <w:szCs w:val="16"/>
                <w:lang w:eastAsia="zh-CN"/>
              </w:rPr>
            </w:pPr>
            <w:r w:rsidRPr="00A414FB">
              <w:rPr>
                <w:rFonts w:ascii="Times New Roman" w:eastAsia="Times New Roman" w:hAnsi="Times New Roman"/>
                <w:sz w:val="16"/>
                <w:szCs w:val="16"/>
                <w:lang w:eastAsia="zh-CN"/>
              </w:rPr>
              <w:t>MR neighboring cell measurement</w:t>
            </w:r>
          </w:p>
        </w:tc>
        <w:tc>
          <w:tcPr>
            <w:tcW w:w="16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5EB424" w14:textId="77777777" w:rsidR="00A414FB" w:rsidRPr="00A414FB" w:rsidRDefault="00A414FB" w:rsidP="0005466A">
            <w:pPr>
              <w:spacing w:after="0"/>
              <w:rPr>
                <w:rFonts w:ascii="Times New Roman" w:eastAsia="Times New Roman" w:hAnsi="Times New Roman"/>
                <w:sz w:val="16"/>
                <w:szCs w:val="16"/>
                <w:lang w:eastAsia="zh-CN"/>
              </w:rPr>
            </w:pPr>
            <w:r w:rsidRPr="00A414FB">
              <w:rPr>
                <w:rFonts w:ascii="Times New Roman" w:eastAsia="Times New Roman" w:hAnsi="Times New Roman"/>
                <w:sz w:val="16"/>
                <w:szCs w:val="16"/>
                <w:lang w:eastAsia="zh-CN"/>
              </w:rPr>
              <w:t>LR measurement</w:t>
            </w:r>
          </w:p>
        </w:tc>
      </w:tr>
      <w:tr w:rsidR="00A414FB" w:rsidRPr="00A414FB" w14:paraId="7B2D1066" w14:textId="77777777" w:rsidTr="001F18F2">
        <w:tc>
          <w:tcPr>
            <w:tcW w:w="282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E0211F"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lang w:eastAsia="zh-CN"/>
              </w:rPr>
              <w:t>#3 Relaxed case b</w:t>
            </w:r>
          </w:p>
        </w:tc>
        <w:tc>
          <w:tcPr>
            <w:tcW w:w="3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637941"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lang w:eastAsia="zh-CN"/>
              </w:rPr>
              <w:t>On with relaxation measurement</w:t>
            </w:r>
          </w:p>
        </w:tc>
        <w:tc>
          <w:tcPr>
            <w:tcW w:w="31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2F8808"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lang w:eastAsia="zh-CN"/>
              </w:rPr>
              <w:t>On with relaxation measurement</w:t>
            </w:r>
          </w:p>
        </w:tc>
        <w:tc>
          <w:tcPr>
            <w:tcW w:w="12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827771"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lang w:eastAsia="zh-CN"/>
              </w:rPr>
              <w:t>ON</w:t>
            </w:r>
          </w:p>
        </w:tc>
      </w:tr>
    </w:tbl>
    <w:p w14:paraId="0ADB1E0E" w14:textId="77777777" w:rsidR="00A414FB" w:rsidRPr="00A414FB" w:rsidRDefault="00A414FB" w:rsidP="0005466A">
      <w:pPr>
        <w:numPr>
          <w:ilvl w:val="0"/>
          <w:numId w:val="35"/>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Note: In RAN4 understanding, the discussion of the related measurement criteria (i.e., whether to use the legacy or new criteria) is out of RAN4 responsibility.</w:t>
      </w:r>
    </w:p>
    <w:p w14:paraId="0203CBCF"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i/>
          <w:iCs/>
          <w:color w:val="000000"/>
          <w:sz w:val="16"/>
          <w:szCs w:val="16"/>
          <w:lang w:eastAsia="zh-CN"/>
        </w:rPr>
        <w:t xml:space="preserve">Recommendations: </w:t>
      </w:r>
    </w:p>
    <w:p w14:paraId="66AE743A" w14:textId="77777777" w:rsidR="00A414FB" w:rsidRPr="00A414FB" w:rsidRDefault="00A414FB" w:rsidP="0005466A">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i/>
          <w:iCs/>
          <w:color w:val="000000"/>
          <w:sz w:val="16"/>
          <w:szCs w:val="16"/>
          <w:lang w:eastAsia="zh-CN"/>
        </w:rPr>
        <w:t>Suggest to discuss this issue on the separately issue listed as the following:</w:t>
      </w:r>
    </w:p>
    <w:p w14:paraId="4DADBF78" w14:textId="77777777" w:rsidR="00A414FB" w:rsidRPr="00A414FB" w:rsidRDefault="00A414FB" w:rsidP="0005466A">
      <w:pPr>
        <w:numPr>
          <w:ilvl w:val="0"/>
          <w:numId w:val="36"/>
        </w:numPr>
        <w:tabs>
          <w:tab w:val="num" w:pos="180"/>
        </w:tabs>
        <w:spacing w:after="0"/>
        <w:ind w:left="360"/>
        <w:textAlignment w:val="center"/>
        <w:rPr>
          <w:rFonts w:ascii="Times New Roman" w:eastAsia="Times New Roman" w:hAnsi="Times New Roman"/>
          <w:sz w:val="16"/>
          <w:szCs w:val="16"/>
          <w:lang w:eastAsia="zh-CN"/>
        </w:rPr>
      </w:pPr>
      <w:r w:rsidRPr="00A414FB">
        <w:rPr>
          <w:rFonts w:ascii="Times New Roman" w:eastAsia="Times New Roman" w:hAnsi="Times New Roman"/>
          <w:i/>
          <w:iCs/>
          <w:color w:val="000000"/>
          <w:sz w:val="16"/>
          <w:szCs w:val="16"/>
          <w:lang w:eastAsia="zh-CN"/>
        </w:rPr>
        <w:t xml:space="preserve">On requirements for evaluating entry/exit criteria for LP-WUR monitoring </w:t>
      </w:r>
    </w:p>
    <w:p w14:paraId="1D974CBE" w14:textId="77777777" w:rsidR="00A414FB" w:rsidRPr="00A414FB" w:rsidRDefault="00A414FB" w:rsidP="00A414FB">
      <w:pPr>
        <w:numPr>
          <w:ilvl w:val="0"/>
          <w:numId w:val="36"/>
        </w:numPr>
        <w:tabs>
          <w:tab w:val="num" w:pos="180"/>
        </w:tabs>
        <w:spacing w:after="0"/>
        <w:ind w:left="360"/>
        <w:textAlignment w:val="center"/>
        <w:rPr>
          <w:rFonts w:ascii="Times New Roman" w:eastAsia="Times New Roman" w:hAnsi="Times New Roman"/>
          <w:sz w:val="16"/>
          <w:szCs w:val="16"/>
          <w:lang w:eastAsia="zh-CN"/>
        </w:rPr>
      </w:pPr>
      <w:r w:rsidRPr="00A414FB">
        <w:rPr>
          <w:rFonts w:ascii="Times New Roman" w:eastAsia="Times New Roman" w:hAnsi="Times New Roman"/>
          <w:i/>
          <w:iCs/>
          <w:color w:val="000000"/>
          <w:sz w:val="16"/>
          <w:szCs w:val="16"/>
          <w:lang w:eastAsia="zh-CN"/>
        </w:rPr>
        <w:t>On requirements for evaluating entry/exit criteria for RRM relaxation and serving cell measurement offloading</w:t>
      </w:r>
    </w:p>
    <w:p w14:paraId="1E7D9517" w14:textId="77777777" w:rsidR="00A414FB" w:rsidRPr="0062534A" w:rsidRDefault="00A414FB" w:rsidP="0018365A">
      <w:pPr>
        <w:rPr>
          <w:lang w:val="en-GB" w:eastAsia="zh-CN"/>
        </w:rPr>
      </w:pPr>
    </w:p>
    <w:sectPr w:rsidR="00A414FB" w:rsidRPr="0062534A" w:rsidSect="001069AD">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E2C52" w14:textId="77777777" w:rsidR="00C90984" w:rsidRDefault="00C90984">
      <w:r>
        <w:separator/>
      </w:r>
    </w:p>
  </w:endnote>
  <w:endnote w:type="continuationSeparator" w:id="0">
    <w:p w14:paraId="37C53529" w14:textId="77777777" w:rsidR="00C90984" w:rsidRDefault="00C909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BD036" w14:textId="77777777" w:rsidR="00A64957" w:rsidRDefault="00A64957"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sidR="006D1813">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9D6D45" w14:textId="77777777" w:rsidR="00C90984" w:rsidRDefault="00C90984">
      <w:r>
        <w:separator/>
      </w:r>
    </w:p>
  </w:footnote>
  <w:footnote w:type="continuationSeparator" w:id="0">
    <w:p w14:paraId="3CC41B79" w14:textId="77777777" w:rsidR="00C90984" w:rsidRDefault="00C909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357"/>
        </w:tabs>
        <w:ind w:left="357" w:hanging="360"/>
      </w:pPr>
      <w:rPr>
        <w:rFonts w:ascii="Arial" w:hAnsi="Arial" w:cs="Arial"/>
      </w:rPr>
    </w:lvl>
    <w:lvl w:ilvl="1">
      <w:numFmt w:val="bullet"/>
      <w:lvlText w:val="•"/>
      <w:lvlJc w:val="left"/>
      <w:pPr>
        <w:tabs>
          <w:tab w:val="num" w:pos="1077"/>
        </w:tabs>
        <w:ind w:left="1077" w:hanging="360"/>
      </w:pPr>
      <w:rPr>
        <w:rFonts w:ascii="Arial" w:hAnsi="Arial" w:cs="Arial" w:hint="default"/>
      </w:rPr>
    </w:lvl>
    <w:lvl w:ilvl="2">
      <w:numFmt w:val="bullet"/>
      <w:lvlText w:val="•"/>
      <w:lvlJc w:val="left"/>
      <w:pPr>
        <w:tabs>
          <w:tab w:val="num" w:pos="1797"/>
        </w:tabs>
        <w:ind w:left="1797" w:hanging="360"/>
      </w:pPr>
      <w:rPr>
        <w:rFonts w:ascii="Arial" w:hAnsi="Arial" w:cs="Arial" w:hint="default"/>
      </w:rPr>
    </w:lvl>
    <w:lvl w:ilvl="3">
      <w:numFmt w:val="bullet"/>
      <w:lvlText w:val="•"/>
      <w:lvlJc w:val="left"/>
      <w:pPr>
        <w:tabs>
          <w:tab w:val="num" w:pos="2517"/>
        </w:tabs>
        <w:ind w:left="2517" w:hanging="360"/>
      </w:pPr>
      <w:rPr>
        <w:rFonts w:ascii="Arial" w:hAnsi="Arial" w:cs="Arial" w:hint="default"/>
      </w:rPr>
    </w:lvl>
    <w:lvl w:ilvl="4">
      <w:start w:val="1"/>
      <w:numFmt w:val="bullet"/>
      <w:lvlText w:val="•"/>
      <w:lvlJc w:val="left"/>
      <w:pPr>
        <w:tabs>
          <w:tab w:val="num" w:pos="3237"/>
        </w:tabs>
        <w:ind w:left="3237" w:hanging="360"/>
      </w:pPr>
      <w:rPr>
        <w:rFonts w:ascii="Arial" w:hAnsi="Arial" w:cs="Arial" w:hint="default"/>
      </w:rPr>
    </w:lvl>
    <w:lvl w:ilvl="5">
      <w:start w:val="1"/>
      <w:numFmt w:val="bullet"/>
      <w:lvlText w:val="•"/>
      <w:lvlJc w:val="left"/>
      <w:pPr>
        <w:tabs>
          <w:tab w:val="num" w:pos="3957"/>
        </w:tabs>
        <w:ind w:left="3957" w:hanging="360"/>
      </w:pPr>
      <w:rPr>
        <w:rFonts w:ascii="Arial" w:hAnsi="Arial" w:cs="Arial" w:hint="default"/>
      </w:rPr>
    </w:lvl>
    <w:lvl w:ilvl="6">
      <w:start w:val="1"/>
      <w:numFmt w:val="bullet"/>
      <w:lvlText w:val="•"/>
      <w:lvlJc w:val="left"/>
      <w:pPr>
        <w:tabs>
          <w:tab w:val="num" w:pos="4677"/>
        </w:tabs>
        <w:ind w:left="4677" w:hanging="360"/>
      </w:pPr>
      <w:rPr>
        <w:rFonts w:ascii="Arial" w:hAnsi="Arial" w:cs="Arial" w:hint="default"/>
      </w:rPr>
    </w:lvl>
    <w:lvl w:ilvl="7">
      <w:start w:val="1"/>
      <w:numFmt w:val="bullet"/>
      <w:lvlText w:val="•"/>
      <w:lvlJc w:val="left"/>
      <w:pPr>
        <w:tabs>
          <w:tab w:val="num" w:pos="5397"/>
        </w:tabs>
        <w:ind w:left="5397" w:hanging="360"/>
      </w:pPr>
      <w:rPr>
        <w:rFonts w:ascii="Arial" w:hAnsi="Arial" w:cs="Arial" w:hint="default"/>
      </w:rPr>
    </w:lvl>
    <w:lvl w:ilvl="8">
      <w:start w:val="1"/>
      <w:numFmt w:val="bullet"/>
      <w:lvlText w:val="•"/>
      <w:lvlJc w:val="left"/>
      <w:pPr>
        <w:tabs>
          <w:tab w:val="num" w:pos="6117"/>
        </w:tabs>
        <w:ind w:left="6117" w:hanging="360"/>
      </w:pPr>
      <w:rPr>
        <w:rFonts w:ascii="Arial" w:hAnsi="Arial" w:cs="Arial" w:hint="default"/>
      </w:rPr>
    </w:lvl>
  </w:abstractNum>
  <w:abstractNum w:abstractNumId="1" w15:restartNumberingAfterBreak="0">
    <w:nsid w:val="02B75ED9"/>
    <w:multiLevelType w:val="multilevel"/>
    <w:tmpl w:val="C7B8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E50F75"/>
    <w:multiLevelType w:val="hybridMultilevel"/>
    <w:tmpl w:val="5E729C52"/>
    <w:lvl w:ilvl="0" w:tplc="81621FA0">
      <w:start w:val="1"/>
      <w:numFmt w:val="bullet"/>
      <w:lvlText w:val=""/>
      <w:lvlJc w:val="left"/>
      <w:pPr>
        <w:ind w:left="720" w:hanging="360"/>
      </w:pPr>
      <w:rPr>
        <w:rFonts w:ascii="Symbol" w:hAnsi="Symbol"/>
      </w:rPr>
    </w:lvl>
    <w:lvl w:ilvl="1" w:tplc="B2F4CC1A">
      <w:start w:val="1"/>
      <w:numFmt w:val="bullet"/>
      <w:lvlText w:val=""/>
      <w:lvlJc w:val="left"/>
      <w:pPr>
        <w:ind w:left="720" w:hanging="360"/>
      </w:pPr>
      <w:rPr>
        <w:rFonts w:ascii="Symbol" w:hAnsi="Symbol"/>
      </w:rPr>
    </w:lvl>
    <w:lvl w:ilvl="2" w:tplc="96945004">
      <w:start w:val="1"/>
      <w:numFmt w:val="bullet"/>
      <w:lvlText w:val=""/>
      <w:lvlJc w:val="left"/>
      <w:pPr>
        <w:ind w:left="720" w:hanging="360"/>
      </w:pPr>
      <w:rPr>
        <w:rFonts w:ascii="Symbol" w:hAnsi="Symbol"/>
      </w:rPr>
    </w:lvl>
    <w:lvl w:ilvl="3" w:tplc="0624EAB0">
      <w:start w:val="1"/>
      <w:numFmt w:val="bullet"/>
      <w:lvlText w:val=""/>
      <w:lvlJc w:val="left"/>
      <w:pPr>
        <w:ind w:left="720" w:hanging="360"/>
      </w:pPr>
      <w:rPr>
        <w:rFonts w:ascii="Symbol" w:hAnsi="Symbol"/>
      </w:rPr>
    </w:lvl>
    <w:lvl w:ilvl="4" w:tplc="FB3CEFDA">
      <w:start w:val="1"/>
      <w:numFmt w:val="bullet"/>
      <w:lvlText w:val=""/>
      <w:lvlJc w:val="left"/>
      <w:pPr>
        <w:ind w:left="720" w:hanging="360"/>
      </w:pPr>
      <w:rPr>
        <w:rFonts w:ascii="Symbol" w:hAnsi="Symbol"/>
      </w:rPr>
    </w:lvl>
    <w:lvl w:ilvl="5" w:tplc="2320C906">
      <w:start w:val="1"/>
      <w:numFmt w:val="bullet"/>
      <w:lvlText w:val=""/>
      <w:lvlJc w:val="left"/>
      <w:pPr>
        <w:ind w:left="720" w:hanging="360"/>
      </w:pPr>
      <w:rPr>
        <w:rFonts w:ascii="Symbol" w:hAnsi="Symbol"/>
      </w:rPr>
    </w:lvl>
    <w:lvl w:ilvl="6" w:tplc="833C3CAC">
      <w:start w:val="1"/>
      <w:numFmt w:val="bullet"/>
      <w:lvlText w:val=""/>
      <w:lvlJc w:val="left"/>
      <w:pPr>
        <w:ind w:left="720" w:hanging="360"/>
      </w:pPr>
      <w:rPr>
        <w:rFonts w:ascii="Symbol" w:hAnsi="Symbol"/>
      </w:rPr>
    </w:lvl>
    <w:lvl w:ilvl="7" w:tplc="FA620A02">
      <w:start w:val="1"/>
      <w:numFmt w:val="bullet"/>
      <w:lvlText w:val=""/>
      <w:lvlJc w:val="left"/>
      <w:pPr>
        <w:ind w:left="720" w:hanging="360"/>
      </w:pPr>
      <w:rPr>
        <w:rFonts w:ascii="Symbol" w:hAnsi="Symbol"/>
      </w:rPr>
    </w:lvl>
    <w:lvl w:ilvl="8" w:tplc="2FBCC2A8">
      <w:start w:val="1"/>
      <w:numFmt w:val="bullet"/>
      <w:lvlText w:val=""/>
      <w:lvlJc w:val="left"/>
      <w:pPr>
        <w:ind w:left="720" w:hanging="360"/>
      </w:pPr>
      <w:rPr>
        <w:rFonts w:ascii="Symbol" w:hAnsi="Symbol"/>
      </w:rPr>
    </w:lvl>
  </w:abstractNum>
  <w:abstractNum w:abstractNumId="3" w15:restartNumberingAfterBreak="0">
    <w:nsid w:val="09C6162D"/>
    <w:multiLevelType w:val="hybridMultilevel"/>
    <w:tmpl w:val="CE8ED4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A27720"/>
    <w:multiLevelType w:val="hybridMultilevel"/>
    <w:tmpl w:val="D5E695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47A1DEB"/>
    <w:multiLevelType w:val="hybridMultilevel"/>
    <w:tmpl w:val="FF5034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6C20E4C"/>
    <w:multiLevelType w:val="hybridMultilevel"/>
    <w:tmpl w:val="33B644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8DC2A1B"/>
    <w:multiLevelType w:val="multilevel"/>
    <w:tmpl w:val="F4A04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F2F5C29"/>
    <w:multiLevelType w:val="multilevel"/>
    <w:tmpl w:val="9DD6C106"/>
    <w:lvl w:ilvl="0">
      <w:start w:val="1"/>
      <w:numFmt w:val="bullet"/>
      <w:lvlText w:val=""/>
      <w:lvlJc w:val="left"/>
      <w:pPr>
        <w:tabs>
          <w:tab w:val="num" w:pos="900"/>
        </w:tabs>
        <w:ind w:left="900" w:hanging="360"/>
      </w:pPr>
      <w:rPr>
        <w:rFonts w:ascii="Symbol" w:hAnsi="Symbol" w:hint="default"/>
        <w:sz w:val="20"/>
      </w:rPr>
    </w:lvl>
    <w:lvl w:ilvl="1" w:tentative="1">
      <w:start w:val="1"/>
      <w:numFmt w:val="bullet"/>
      <w:lvlText w:val=""/>
      <w:lvlJc w:val="left"/>
      <w:pPr>
        <w:tabs>
          <w:tab w:val="num" w:pos="1620"/>
        </w:tabs>
        <w:ind w:left="1620" w:hanging="360"/>
      </w:pPr>
      <w:rPr>
        <w:rFonts w:ascii="Symbol" w:hAnsi="Symbol" w:hint="default"/>
        <w:sz w:val="20"/>
      </w:rPr>
    </w:lvl>
    <w:lvl w:ilvl="2" w:tentative="1">
      <w:start w:val="1"/>
      <w:numFmt w:val="bullet"/>
      <w:lvlText w:val=""/>
      <w:lvlJc w:val="left"/>
      <w:pPr>
        <w:tabs>
          <w:tab w:val="num" w:pos="2340"/>
        </w:tabs>
        <w:ind w:left="2340" w:hanging="360"/>
      </w:pPr>
      <w:rPr>
        <w:rFonts w:ascii="Symbol" w:hAnsi="Symbol" w:hint="default"/>
        <w:sz w:val="20"/>
      </w:rPr>
    </w:lvl>
    <w:lvl w:ilvl="3" w:tentative="1">
      <w:start w:val="1"/>
      <w:numFmt w:val="bullet"/>
      <w:lvlText w:val=""/>
      <w:lvlJc w:val="left"/>
      <w:pPr>
        <w:tabs>
          <w:tab w:val="num" w:pos="3060"/>
        </w:tabs>
        <w:ind w:left="3060" w:hanging="360"/>
      </w:pPr>
      <w:rPr>
        <w:rFonts w:ascii="Symbol" w:hAnsi="Symbol" w:hint="default"/>
        <w:sz w:val="20"/>
      </w:rPr>
    </w:lvl>
    <w:lvl w:ilvl="4" w:tentative="1">
      <w:start w:val="1"/>
      <w:numFmt w:val="bullet"/>
      <w:lvlText w:val=""/>
      <w:lvlJc w:val="left"/>
      <w:pPr>
        <w:tabs>
          <w:tab w:val="num" w:pos="3780"/>
        </w:tabs>
        <w:ind w:left="3780" w:hanging="360"/>
      </w:pPr>
      <w:rPr>
        <w:rFonts w:ascii="Symbol" w:hAnsi="Symbol" w:hint="default"/>
        <w:sz w:val="20"/>
      </w:rPr>
    </w:lvl>
    <w:lvl w:ilvl="5" w:tentative="1">
      <w:start w:val="1"/>
      <w:numFmt w:val="bullet"/>
      <w:lvlText w:val=""/>
      <w:lvlJc w:val="left"/>
      <w:pPr>
        <w:tabs>
          <w:tab w:val="num" w:pos="4500"/>
        </w:tabs>
        <w:ind w:left="4500" w:hanging="360"/>
      </w:pPr>
      <w:rPr>
        <w:rFonts w:ascii="Symbol" w:hAnsi="Symbol" w:hint="default"/>
        <w:sz w:val="20"/>
      </w:rPr>
    </w:lvl>
    <w:lvl w:ilvl="6" w:tentative="1">
      <w:start w:val="1"/>
      <w:numFmt w:val="bullet"/>
      <w:lvlText w:val=""/>
      <w:lvlJc w:val="left"/>
      <w:pPr>
        <w:tabs>
          <w:tab w:val="num" w:pos="5220"/>
        </w:tabs>
        <w:ind w:left="5220" w:hanging="360"/>
      </w:pPr>
      <w:rPr>
        <w:rFonts w:ascii="Symbol" w:hAnsi="Symbol" w:hint="default"/>
        <w:sz w:val="20"/>
      </w:rPr>
    </w:lvl>
    <w:lvl w:ilvl="7" w:tentative="1">
      <w:start w:val="1"/>
      <w:numFmt w:val="bullet"/>
      <w:lvlText w:val=""/>
      <w:lvlJc w:val="left"/>
      <w:pPr>
        <w:tabs>
          <w:tab w:val="num" w:pos="5940"/>
        </w:tabs>
        <w:ind w:left="5940" w:hanging="360"/>
      </w:pPr>
      <w:rPr>
        <w:rFonts w:ascii="Symbol" w:hAnsi="Symbol" w:hint="default"/>
        <w:sz w:val="20"/>
      </w:rPr>
    </w:lvl>
    <w:lvl w:ilvl="8" w:tentative="1">
      <w:start w:val="1"/>
      <w:numFmt w:val="bullet"/>
      <w:lvlText w:val=""/>
      <w:lvlJc w:val="left"/>
      <w:pPr>
        <w:tabs>
          <w:tab w:val="num" w:pos="6660"/>
        </w:tabs>
        <w:ind w:left="6660" w:hanging="360"/>
      </w:pPr>
      <w:rPr>
        <w:rFonts w:ascii="Symbol" w:hAnsi="Symbol" w:hint="default"/>
        <w:sz w:val="20"/>
      </w:rPr>
    </w:lvl>
  </w:abstractNum>
  <w:abstractNum w:abstractNumId="11"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248234C"/>
    <w:multiLevelType w:val="hybridMultilevel"/>
    <w:tmpl w:val="C61C91D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37975174"/>
    <w:multiLevelType w:val="multilevel"/>
    <w:tmpl w:val="39467A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99370F6"/>
    <w:multiLevelType w:val="hybridMultilevel"/>
    <w:tmpl w:val="CA8E22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9E6615A"/>
    <w:multiLevelType w:val="hybridMultilevel"/>
    <w:tmpl w:val="0080B0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7D20D0"/>
    <w:multiLevelType w:val="hybridMultilevel"/>
    <w:tmpl w:val="185CF1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1564D75"/>
    <w:multiLevelType w:val="multilevel"/>
    <w:tmpl w:val="AFCE21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3BA75D0"/>
    <w:multiLevelType w:val="hybridMultilevel"/>
    <w:tmpl w:val="FDF667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59A71E4"/>
    <w:multiLevelType w:val="hybridMultilevel"/>
    <w:tmpl w:val="07FEE5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B6244B1"/>
    <w:multiLevelType w:val="hybridMultilevel"/>
    <w:tmpl w:val="0D3E52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D5618F1"/>
    <w:multiLevelType w:val="multilevel"/>
    <w:tmpl w:val="28C6A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EB40FB2"/>
    <w:multiLevelType w:val="hybridMultilevel"/>
    <w:tmpl w:val="850239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FA001C7"/>
    <w:multiLevelType w:val="multilevel"/>
    <w:tmpl w:val="A3D0F83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50BA264E"/>
    <w:multiLevelType w:val="multilevel"/>
    <w:tmpl w:val="40F67FEC"/>
    <w:lvl w:ilvl="0">
      <w:start w:val="1"/>
      <w:numFmt w:val="decimal"/>
      <w:pStyle w:val="Heading1"/>
      <w:lvlText w:val="%1"/>
      <w:lvlJc w:val="left"/>
      <w:pPr>
        <w:tabs>
          <w:tab w:val="num" w:pos="432"/>
        </w:tabs>
        <w:ind w:left="432" w:hanging="432"/>
      </w:pPr>
      <w:rPr>
        <w:rFonts w:hint="default"/>
        <w:b/>
        <w:lang w:val="en-US"/>
      </w:rPr>
    </w:lvl>
    <w:lvl w:ilvl="1">
      <w:start w:val="1"/>
      <w:numFmt w:val="decimal"/>
      <w:pStyle w:val="Heading2"/>
      <w:lvlText w:val="%1.%2"/>
      <w:lvlJc w:val="left"/>
      <w:pPr>
        <w:tabs>
          <w:tab w:val="num" w:pos="763"/>
        </w:tabs>
        <w:ind w:left="763"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5101505E"/>
    <w:multiLevelType w:val="hybridMultilevel"/>
    <w:tmpl w:val="208E67F2"/>
    <w:lvl w:ilvl="0" w:tplc="335E2AB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042463"/>
    <w:multiLevelType w:val="hybridMultilevel"/>
    <w:tmpl w:val="68F620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A07547"/>
    <w:multiLevelType w:val="multilevel"/>
    <w:tmpl w:val="D4FC5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44754FC"/>
    <w:multiLevelType w:val="multilevel"/>
    <w:tmpl w:val="0DE0A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D8A1568"/>
    <w:multiLevelType w:val="hybridMultilevel"/>
    <w:tmpl w:val="F5148368"/>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FF4243F"/>
    <w:multiLevelType w:val="hybridMultilevel"/>
    <w:tmpl w:val="E5D6CCE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4" w15:restartNumberingAfterBreak="0">
    <w:nsid w:val="70146DC0"/>
    <w:multiLevelType w:val="hybridMultilevel"/>
    <w:tmpl w:val="68307FC4"/>
    <w:lvl w:ilvl="0" w:tplc="38B8759A">
      <w:start w:val="1"/>
      <w:numFmt w:val="bullet"/>
      <w:pStyle w:val="Agreement"/>
      <w:lvlText w:val="Þ"/>
      <w:lvlJc w:val="left"/>
      <w:pPr>
        <w:tabs>
          <w:tab w:val="num" w:pos="360"/>
        </w:tabs>
        <w:ind w:left="360" w:hanging="360"/>
      </w:pPr>
      <w:rPr>
        <w:rFonts w:ascii="Symbol" w:hAnsi="Symbol" w:hint="default"/>
        <w:b/>
        <w:i w:val="0"/>
        <w:color w:val="C45911" w:themeColor="accent2" w:themeShade="BF"/>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4ED8029E">
      <w:numFmt w:val="bullet"/>
      <w:lvlText w:val="-"/>
      <w:lvlJc w:val="left"/>
      <w:pPr>
        <w:ind w:left="1621" w:hanging="360"/>
      </w:pPr>
      <w:rPr>
        <w:rFonts w:ascii="Arial" w:eastAsia="SimSun" w:hAnsi="Arial" w:cs="Aria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35"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21597403">
    <w:abstractNumId w:val="13"/>
  </w:num>
  <w:num w:numId="2" w16cid:durableId="5595783">
    <w:abstractNumId w:val="26"/>
  </w:num>
  <w:num w:numId="3" w16cid:durableId="1158427270">
    <w:abstractNumId w:val="17"/>
  </w:num>
  <w:num w:numId="4" w16cid:durableId="1990287049">
    <w:abstractNumId w:val="27"/>
  </w:num>
  <w:num w:numId="5" w16cid:durableId="1496335599">
    <w:abstractNumId w:val="34"/>
  </w:num>
  <w:num w:numId="6" w16cid:durableId="678847112">
    <w:abstractNumId w:val="33"/>
  </w:num>
  <w:num w:numId="7" w16cid:durableId="1926642814">
    <w:abstractNumId w:val="0"/>
  </w:num>
  <w:num w:numId="8" w16cid:durableId="963148483">
    <w:abstractNumId w:val="31"/>
  </w:num>
  <w:num w:numId="9" w16cid:durableId="1643657195">
    <w:abstractNumId w:val="30"/>
  </w:num>
  <w:num w:numId="10" w16cid:durableId="1868979895">
    <w:abstractNumId w:val="25"/>
  </w:num>
  <w:num w:numId="11" w16cid:durableId="1245534705">
    <w:abstractNumId w:val="1"/>
  </w:num>
  <w:num w:numId="12" w16cid:durableId="1339120035">
    <w:abstractNumId w:val="14"/>
  </w:num>
  <w:num w:numId="13" w16cid:durableId="118038751">
    <w:abstractNumId w:val="19"/>
  </w:num>
  <w:num w:numId="14" w16cid:durableId="571232507">
    <w:abstractNumId w:val="9"/>
  </w:num>
  <w:num w:numId="15" w16cid:durableId="1892957908">
    <w:abstractNumId w:val="11"/>
  </w:num>
  <w:num w:numId="16" w16cid:durableId="105926799">
    <w:abstractNumId w:val="5"/>
  </w:num>
  <w:num w:numId="17" w16cid:durableId="666637913">
    <w:abstractNumId w:val="36"/>
  </w:num>
  <w:num w:numId="18" w16cid:durableId="912080230">
    <w:abstractNumId w:val="15"/>
  </w:num>
  <w:num w:numId="19" w16cid:durableId="755128886">
    <w:abstractNumId w:val="7"/>
  </w:num>
  <w:num w:numId="20" w16cid:durableId="516237783">
    <w:abstractNumId w:val="12"/>
  </w:num>
  <w:num w:numId="21" w16cid:durableId="1311400106">
    <w:abstractNumId w:val="35"/>
  </w:num>
  <w:num w:numId="22" w16cid:durableId="277300838">
    <w:abstractNumId w:val="2"/>
  </w:num>
  <w:num w:numId="23" w16cid:durableId="1847092749">
    <w:abstractNumId w:val="28"/>
  </w:num>
  <w:num w:numId="24" w16cid:durableId="1873494575">
    <w:abstractNumId w:val="22"/>
  </w:num>
  <w:num w:numId="25" w16cid:durableId="1807549476">
    <w:abstractNumId w:val="3"/>
  </w:num>
  <w:num w:numId="26" w16cid:durableId="799374358">
    <w:abstractNumId w:val="37"/>
  </w:num>
  <w:num w:numId="27" w16cid:durableId="1359576759">
    <w:abstractNumId w:val="29"/>
  </w:num>
  <w:num w:numId="28" w16cid:durableId="2056197377">
    <w:abstractNumId w:val="4"/>
  </w:num>
  <w:num w:numId="29" w16cid:durableId="453986510">
    <w:abstractNumId w:val="18"/>
  </w:num>
  <w:num w:numId="30" w16cid:durableId="1199196859">
    <w:abstractNumId w:val="6"/>
  </w:num>
  <w:num w:numId="31" w16cid:durableId="1470321320">
    <w:abstractNumId w:val="16"/>
  </w:num>
  <w:num w:numId="32" w16cid:durableId="1906376803">
    <w:abstractNumId w:val="32"/>
  </w:num>
  <w:num w:numId="33" w16cid:durableId="2136289941">
    <w:abstractNumId w:val="20"/>
  </w:num>
  <w:num w:numId="34" w16cid:durableId="403837437">
    <w:abstractNumId w:val="23"/>
  </w:num>
  <w:num w:numId="35" w16cid:durableId="1502432468">
    <w:abstractNumId w:val="8"/>
  </w:num>
  <w:num w:numId="36" w16cid:durableId="1286934699">
    <w:abstractNumId w:val="10"/>
  </w:num>
  <w:num w:numId="37" w16cid:durableId="1674722959">
    <w:abstractNumId w:val="21"/>
  </w:num>
  <w:num w:numId="38" w16cid:durableId="1968311751">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hdrShapeDefaults>
    <o:shapedefaults v:ext="edit" spidmax="2050">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C28"/>
    <w:rsid w:val="000028DD"/>
    <w:rsid w:val="0000311A"/>
    <w:rsid w:val="0000455C"/>
    <w:rsid w:val="000059B7"/>
    <w:rsid w:val="00006CE2"/>
    <w:rsid w:val="00010610"/>
    <w:rsid w:val="00011902"/>
    <w:rsid w:val="00012285"/>
    <w:rsid w:val="00013C93"/>
    <w:rsid w:val="0002004C"/>
    <w:rsid w:val="00020287"/>
    <w:rsid w:val="00020FFE"/>
    <w:rsid w:val="0002181B"/>
    <w:rsid w:val="00027BEA"/>
    <w:rsid w:val="00033044"/>
    <w:rsid w:val="000343D3"/>
    <w:rsid w:val="000362CF"/>
    <w:rsid w:val="0004162A"/>
    <w:rsid w:val="000464BA"/>
    <w:rsid w:val="0004760F"/>
    <w:rsid w:val="00050944"/>
    <w:rsid w:val="0005466A"/>
    <w:rsid w:val="00054991"/>
    <w:rsid w:val="000559F7"/>
    <w:rsid w:val="00056723"/>
    <w:rsid w:val="0005707A"/>
    <w:rsid w:val="00061674"/>
    <w:rsid w:val="00063945"/>
    <w:rsid w:val="00064C83"/>
    <w:rsid w:val="0006768D"/>
    <w:rsid w:val="000677EA"/>
    <w:rsid w:val="00070C3F"/>
    <w:rsid w:val="0007655C"/>
    <w:rsid w:val="00080B58"/>
    <w:rsid w:val="00080D29"/>
    <w:rsid w:val="00081027"/>
    <w:rsid w:val="000824B0"/>
    <w:rsid w:val="0008686B"/>
    <w:rsid w:val="000912D2"/>
    <w:rsid w:val="00093427"/>
    <w:rsid w:val="0009603A"/>
    <w:rsid w:val="000A20E0"/>
    <w:rsid w:val="000A360E"/>
    <w:rsid w:val="000A3BC0"/>
    <w:rsid w:val="000A6B27"/>
    <w:rsid w:val="000A7088"/>
    <w:rsid w:val="000A7328"/>
    <w:rsid w:val="000A74D8"/>
    <w:rsid w:val="000A787E"/>
    <w:rsid w:val="000B2672"/>
    <w:rsid w:val="000B2AED"/>
    <w:rsid w:val="000B30AF"/>
    <w:rsid w:val="000B47D4"/>
    <w:rsid w:val="000B593C"/>
    <w:rsid w:val="000C0661"/>
    <w:rsid w:val="000C2CCE"/>
    <w:rsid w:val="000C3430"/>
    <w:rsid w:val="000C4330"/>
    <w:rsid w:val="000C6C63"/>
    <w:rsid w:val="000D1253"/>
    <w:rsid w:val="000D1BC8"/>
    <w:rsid w:val="000D2C35"/>
    <w:rsid w:val="000E2DC8"/>
    <w:rsid w:val="000E41A2"/>
    <w:rsid w:val="000E47A9"/>
    <w:rsid w:val="000E6807"/>
    <w:rsid w:val="000F27C0"/>
    <w:rsid w:val="000F2D1B"/>
    <w:rsid w:val="00102D9E"/>
    <w:rsid w:val="00104ACF"/>
    <w:rsid w:val="00104B6A"/>
    <w:rsid w:val="00104C28"/>
    <w:rsid w:val="001065E3"/>
    <w:rsid w:val="001069AD"/>
    <w:rsid w:val="00106C7C"/>
    <w:rsid w:val="001119D7"/>
    <w:rsid w:val="00111AA3"/>
    <w:rsid w:val="00113632"/>
    <w:rsid w:val="001145AC"/>
    <w:rsid w:val="00116F90"/>
    <w:rsid w:val="00116FEC"/>
    <w:rsid w:val="00120851"/>
    <w:rsid w:val="00120923"/>
    <w:rsid w:val="00120D47"/>
    <w:rsid w:val="00122AD2"/>
    <w:rsid w:val="00126D92"/>
    <w:rsid w:val="00127D2C"/>
    <w:rsid w:val="001308CD"/>
    <w:rsid w:val="00130F6D"/>
    <w:rsid w:val="00130F86"/>
    <w:rsid w:val="00131F94"/>
    <w:rsid w:val="00131FBE"/>
    <w:rsid w:val="0013283A"/>
    <w:rsid w:val="00135810"/>
    <w:rsid w:val="00135EC3"/>
    <w:rsid w:val="0013686C"/>
    <w:rsid w:val="00136C0C"/>
    <w:rsid w:val="001405E9"/>
    <w:rsid w:val="00141033"/>
    <w:rsid w:val="001412DA"/>
    <w:rsid w:val="00141635"/>
    <w:rsid w:val="001418FF"/>
    <w:rsid w:val="00143358"/>
    <w:rsid w:val="00143DE0"/>
    <w:rsid w:val="001460AC"/>
    <w:rsid w:val="00146AE8"/>
    <w:rsid w:val="00147469"/>
    <w:rsid w:val="00147E07"/>
    <w:rsid w:val="00150EAC"/>
    <w:rsid w:val="001513E2"/>
    <w:rsid w:val="001518CA"/>
    <w:rsid w:val="0015199E"/>
    <w:rsid w:val="00164767"/>
    <w:rsid w:val="001648FB"/>
    <w:rsid w:val="001659F2"/>
    <w:rsid w:val="0017159F"/>
    <w:rsid w:val="00172499"/>
    <w:rsid w:val="00172C20"/>
    <w:rsid w:val="0018365A"/>
    <w:rsid w:val="0018431E"/>
    <w:rsid w:val="001845B1"/>
    <w:rsid w:val="00190D7B"/>
    <w:rsid w:val="00191C5C"/>
    <w:rsid w:val="001924B7"/>
    <w:rsid w:val="001924EE"/>
    <w:rsid w:val="00192610"/>
    <w:rsid w:val="00194999"/>
    <w:rsid w:val="00194E7F"/>
    <w:rsid w:val="001A1E40"/>
    <w:rsid w:val="001A241E"/>
    <w:rsid w:val="001A3300"/>
    <w:rsid w:val="001A59F1"/>
    <w:rsid w:val="001A7903"/>
    <w:rsid w:val="001A7BB7"/>
    <w:rsid w:val="001B007E"/>
    <w:rsid w:val="001B1926"/>
    <w:rsid w:val="001B20B2"/>
    <w:rsid w:val="001B241A"/>
    <w:rsid w:val="001B2ED3"/>
    <w:rsid w:val="001B3E45"/>
    <w:rsid w:val="001B57E7"/>
    <w:rsid w:val="001B5A6D"/>
    <w:rsid w:val="001B69D5"/>
    <w:rsid w:val="001C0ADE"/>
    <w:rsid w:val="001C6BCF"/>
    <w:rsid w:val="001D01C0"/>
    <w:rsid w:val="001D4BB0"/>
    <w:rsid w:val="001D5744"/>
    <w:rsid w:val="001D5EC7"/>
    <w:rsid w:val="001D66F6"/>
    <w:rsid w:val="001E6A9C"/>
    <w:rsid w:val="001F13E9"/>
    <w:rsid w:val="001F24D3"/>
    <w:rsid w:val="001F528C"/>
    <w:rsid w:val="001F5CA1"/>
    <w:rsid w:val="001F747C"/>
    <w:rsid w:val="002013B3"/>
    <w:rsid w:val="00204A4C"/>
    <w:rsid w:val="002054E2"/>
    <w:rsid w:val="00210A8A"/>
    <w:rsid w:val="002114D0"/>
    <w:rsid w:val="00211629"/>
    <w:rsid w:val="00212767"/>
    <w:rsid w:val="002129BC"/>
    <w:rsid w:val="00215AB2"/>
    <w:rsid w:val="00217ECC"/>
    <w:rsid w:val="00220262"/>
    <w:rsid w:val="00224BA5"/>
    <w:rsid w:val="00225E2B"/>
    <w:rsid w:val="00226C55"/>
    <w:rsid w:val="00226F93"/>
    <w:rsid w:val="00230951"/>
    <w:rsid w:val="0023429F"/>
    <w:rsid w:val="002351BB"/>
    <w:rsid w:val="00236881"/>
    <w:rsid w:val="00237DA0"/>
    <w:rsid w:val="00241371"/>
    <w:rsid w:val="00241971"/>
    <w:rsid w:val="00243B18"/>
    <w:rsid w:val="00244267"/>
    <w:rsid w:val="002500A8"/>
    <w:rsid w:val="00250587"/>
    <w:rsid w:val="00253A68"/>
    <w:rsid w:val="00260EC7"/>
    <w:rsid w:val="0026748C"/>
    <w:rsid w:val="002733D0"/>
    <w:rsid w:val="00273C32"/>
    <w:rsid w:val="00274E81"/>
    <w:rsid w:val="0027578B"/>
    <w:rsid w:val="002768C3"/>
    <w:rsid w:val="0028070F"/>
    <w:rsid w:val="00281BCA"/>
    <w:rsid w:val="00283532"/>
    <w:rsid w:val="00283E2E"/>
    <w:rsid w:val="00286831"/>
    <w:rsid w:val="00286D58"/>
    <w:rsid w:val="0028711E"/>
    <w:rsid w:val="00290477"/>
    <w:rsid w:val="002916FF"/>
    <w:rsid w:val="002950E1"/>
    <w:rsid w:val="00295270"/>
    <w:rsid w:val="002954A3"/>
    <w:rsid w:val="00297106"/>
    <w:rsid w:val="002971AA"/>
    <w:rsid w:val="00297F5F"/>
    <w:rsid w:val="002A16F8"/>
    <w:rsid w:val="002A2E7B"/>
    <w:rsid w:val="002A70F0"/>
    <w:rsid w:val="002B1EE7"/>
    <w:rsid w:val="002B3141"/>
    <w:rsid w:val="002C1EF6"/>
    <w:rsid w:val="002C3005"/>
    <w:rsid w:val="002C4082"/>
    <w:rsid w:val="002C50C3"/>
    <w:rsid w:val="002C6AEE"/>
    <w:rsid w:val="002C72F2"/>
    <w:rsid w:val="002D2DD6"/>
    <w:rsid w:val="002E0414"/>
    <w:rsid w:val="002E083F"/>
    <w:rsid w:val="002E1A79"/>
    <w:rsid w:val="002E20E3"/>
    <w:rsid w:val="002E4760"/>
    <w:rsid w:val="002F3825"/>
    <w:rsid w:val="002F4578"/>
    <w:rsid w:val="002F703D"/>
    <w:rsid w:val="00306D5D"/>
    <w:rsid w:val="003075BC"/>
    <w:rsid w:val="00310765"/>
    <w:rsid w:val="003132C6"/>
    <w:rsid w:val="00314A99"/>
    <w:rsid w:val="00321A47"/>
    <w:rsid w:val="00321AA1"/>
    <w:rsid w:val="00322341"/>
    <w:rsid w:val="00322772"/>
    <w:rsid w:val="00324C91"/>
    <w:rsid w:val="0032761C"/>
    <w:rsid w:val="0033189C"/>
    <w:rsid w:val="00334722"/>
    <w:rsid w:val="00334812"/>
    <w:rsid w:val="00335103"/>
    <w:rsid w:val="00336C95"/>
    <w:rsid w:val="00336C9B"/>
    <w:rsid w:val="003420C2"/>
    <w:rsid w:val="0034211B"/>
    <w:rsid w:val="0034374B"/>
    <w:rsid w:val="00346F63"/>
    <w:rsid w:val="00347EED"/>
    <w:rsid w:val="00352BFE"/>
    <w:rsid w:val="00352D0E"/>
    <w:rsid w:val="003534FF"/>
    <w:rsid w:val="003545A4"/>
    <w:rsid w:val="0035547C"/>
    <w:rsid w:val="003579CB"/>
    <w:rsid w:val="00361092"/>
    <w:rsid w:val="003612A1"/>
    <w:rsid w:val="00361820"/>
    <w:rsid w:val="00362669"/>
    <w:rsid w:val="003668FF"/>
    <w:rsid w:val="00372962"/>
    <w:rsid w:val="003730EF"/>
    <w:rsid w:val="0037552C"/>
    <w:rsid w:val="0037629E"/>
    <w:rsid w:val="0037719E"/>
    <w:rsid w:val="00383177"/>
    <w:rsid w:val="00387975"/>
    <w:rsid w:val="00390F22"/>
    <w:rsid w:val="00390F44"/>
    <w:rsid w:val="00393247"/>
    <w:rsid w:val="00395015"/>
    <w:rsid w:val="003972A4"/>
    <w:rsid w:val="003A5B4B"/>
    <w:rsid w:val="003A5C51"/>
    <w:rsid w:val="003A6163"/>
    <w:rsid w:val="003B5CD6"/>
    <w:rsid w:val="003C1556"/>
    <w:rsid w:val="003C1C5D"/>
    <w:rsid w:val="003C50C2"/>
    <w:rsid w:val="003D0767"/>
    <w:rsid w:val="003D09AA"/>
    <w:rsid w:val="003D49F3"/>
    <w:rsid w:val="003D7733"/>
    <w:rsid w:val="003E7AF9"/>
    <w:rsid w:val="003F0394"/>
    <w:rsid w:val="003F1487"/>
    <w:rsid w:val="003F1522"/>
    <w:rsid w:val="003F191A"/>
    <w:rsid w:val="003F2284"/>
    <w:rsid w:val="003F30D6"/>
    <w:rsid w:val="003F5CFF"/>
    <w:rsid w:val="003F697E"/>
    <w:rsid w:val="003F7F9E"/>
    <w:rsid w:val="00400071"/>
    <w:rsid w:val="00400135"/>
    <w:rsid w:val="00401136"/>
    <w:rsid w:val="00403769"/>
    <w:rsid w:val="00406447"/>
    <w:rsid w:val="004074EE"/>
    <w:rsid w:val="004077CE"/>
    <w:rsid w:val="00411051"/>
    <w:rsid w:val="00411F7D"/>
    <w:rsid w:val="00412CF8"/>
    <w:rsid w:val="004132AD"/>
    <w:rsid w:val="00413B0F"/>
    <w:rsid w:val="00415988"/>
    <w:rsid w:val="004163CF"/>
    <w:rsid w:val="0041785F"/>
    <w:rsid w:val="0042130D"/>
    <w:rsid w:val="00432CCD"/>
    <w:rsid w:val="00432CE1"/>
    <w:rsid w:val="00434C53"/>
    <w:rsid w:val="00434E88"/>
    <w:rsid w:val="0043515D"/>
    <w:rsid w:val="0043788C"/>
    <w:rsid w:val="004401A6"/>
    <w:rsid w:val="00445733"/>
    <w:rsid w:val="00445F25"/>
    <w:rsid w:val="00445FD8"/>
    <w:rsid w:val="0044619F"/>
    <w:rsid w:val="00446BDF"/>
    <w:rsid w:val="00447C05"/>
    <w:rsid w:val="00450550"/>
    <w:rsid w:val="00451134"/>
    <w:rsid w:val="00451A3A"/>
    <w:rsid w:val="00455C91"/>
    <w:rsid w:val="00462E26"/>
    <w:rsid w:val="00465DAE"/>
    <w:rsid w:val="004661AB"/>
    <w:rsid w:val="0047097D"/>
    <w:rsid w:val="00482878"/>
    <w:rsid w:val="0048287D"/>
    <w:rsid w:val="0048396A"/>
    <w:rsid w:val="0048475F"/>
    <w:rsid w:val="00487DFA"/>
    <w:rsid w:val="0049036C"/>
    <w:rsid w:val="00491971"/>
    <w:rsid w:val="00491C79"/>
    <w:rsid w:val="004976F2"/>
    <w:rsid w:val="004A5FD9"/>
    <w:rsid w:val="004A7071"/>
    <w:rsid w:val="004A7FA8"/>
    <w:rsid w:val="004B0216"/>
    <w:rsid w:val="004B10DE"/>
    <w:rsid w:val="004B17E2"/>
    <w:rsid w:val="004B4D17"/>
    <w:rsid w:val="004B6AA1"/>
    <w:rsid w:val="004C38C3"/>
    <w:rsid w:val="004C563D"/>
    <w:rsid w:val="004C7383"/>
    <w:rsid w:val="004C74AF"/>
    <w:rsid w:val="004D10CC"/>
    <w:rsid w:val="004D1CEB"/>
    <w:rsid w:val="004D2918"/>
    <w:rsid w:val="004D7C48"/>
    <w:rsid w:val="004E002D"/>
    <w:rsid w:val="004E135B"/>
    <w:rsid w:val="004E23D6"/>
    <w:rsid w:val="004E26A8"/>
    <w:rsid w:val="004E2910"/>
    <w:rsid w:val="004E4674"/>
    <w:rsid w:val="004E548A"/>
    <w:rsid w:val="004F11C2"/>
    <w:rsid w:val="004F149C"/>
    <w:rsid w:val="004F4854"/>
    <w:rsid w:val="004F6067"/>
    <w:rsid w:val="004F62E1"/>
    <w:rsid w:val="0050109B"/>
    <w:rsid w:val="0050273A"/>
    <w:rsid w:val="0050352E"/>
    <w:rsid w:val="00503B66"/>
    <w:rsid w:val="00505AC7"/>
    <w:rsid w:val="005073E2"/>
    <w:rsid w:val="00510DAC"/>
    <w:rsid w:val="00512867"/>
    <w:rsid w:val="00513A0A"/>
    <w:rsid w:val="00514C2F"/>
    <w:rsid w:val="00516650"/>
    <w:rsid w:val="0051782B"/>
    <w:rsid w:val="00517B15"/>
    <w:rsid w:val="00520C7C"/>
    <w:rsid w:val="0052219A"/>
    <w:rsid w:val="00522CAB"/>
    <w:rsid w:val="005241C8"/>
    <w:rsid w:val="00524C6C"/>
    <w:rsid w:val="0052581A"/>
    <w:rsid w:val="00527950"/>
    <w:rsid w:val="00532DB1"/>
    <w:rsid w:val="00534045"/>
    <w:rsid w:val="00542513"/>
    <w:rsid w:val="005433FA"/>
    <w:rsid w:val="00545B4A"/>
    <w:rsid w:val="00545B6C"/>
    <w:rsid w:val="00552732"/>
    <w:rsid w:val="00555E44"/>
    <w:rsid w:val="005575FA"/>
    <w:rsid w:val="0056023F"/>
    <w:rsid w:val="00560550"/>
    <w:rsid w:val="00562F8F"/>
    <w:rsid w:val="00564D25"/>
    <w:rsid w:val="00566CF0"/>
    <w:rsid w:val="0057505D"/>
    <w:rsid w:val="00575458"/>
    <w:rsid w:val="00575E8D"/>
    <w:rsid w:val="00580EF3"/>
    <w:rsid w:val="0058128F"/>
    <w:rsid w:val="00583C42"/>
    <w:rsid w:val="00585607"/>
    <w:rsid w:val="00592B5F"/>
    <w:rsid w:val="00593BA2"/>
    <w:rsid w:val="00594CE5"/>
    <w:rsid w:val="005950C4"/>
    <w:rsid w:val="005A10D4"/>
    <w:rsid w:val="005A4001"/>
    <w:rsid w:val="005B0E5B"/>
    <w:rsid w:val="005B4B64"/>
    <w:rsid w:val="005B7E9E"/>
    <w:rsid w:val="005C16E7"/>
    <w:rsid w:val="005C206A"/>
    <w:rsid w:val="005C2ED2"/>
    <w:rsid w:val="005C418A"/>
    <w:rsid w:val="005C4644"/>
    <w:rsid w:val="005C65A3"/>
    <w:rsid w:val="005D1894"/>
    <w:rsid w:val="005D2FD4"/>
    <w:rsid w:val="005D3FF9"/>
    <w:rsid w:val="005D4EEC"/>
    <w:rsid w:val="005D6EA6"/>
    <w:rsid w:val="005E0137"/>
    <w:rsid w:val="005E02ED"/>
    <w:rsid w:val="005E42AD"/>
    <w:rsid w:val="005E5482"/>
    <w:rsid w:val="005E6CA0"/>
    <w:rsid w:val="005E6F22"/>
    <w:rsid w:val="005E7BF0"/>
    <w:rsid w:val="005F2971"/>
    <w:rsid w:val="005F4428"/>
    <w:rsid w:val="005F5E1A"/>
    <w:rsid w:val="005F7274"/>
    <w:rsid w:val="005F7968"/>
    <w:rsid w:val="0060085D"/>
    <w:rsid w:val="00602B94"/>
    <w:rsid w:val="00602F9F"/>
    <w:rsid w:val="00603CCA"/>
    <w:rsid w:val="00610534"/>
    <w:rsid w:val="006107D2"/>
    <w:rsid w:val="0061135E"/>
    <w:rsid w:val="00620158"/>
    <w:rsid w:val="0062534A"/>
    <w:rsid w:val="00625E30"/>
    <w:rsid w:val="00626E89"/>
    <w:rsid w:val="00630BF2"/>
    <w:rsid w:val="006326B2"/>
    <w:rsid w:val="00632D24"/>
    <w:rsid w:val="006339DA"/>
    <w:rsid w:val="00634B5D"/>
    <w:rsid w:val="00636E0D"/>
    <w:rsid w:val="00643F10"/>
    <w:rsid w:val="006440BA"/>
    <w:rsid w:val="006449C9"/>
    <w:rsid w:val="0064591E"/>
    <w:rsid w:val="00647526"/>
    <w:rsid w:val="0065347F"/>
    <w:rsid w:val="0065698D"/>
    <w:rsid w:val="00657C7A"/>
    <w:rsid w:val="006605E2"/>
    <w:rsid w:val="0066119A"/>
    <w:rsid w:val="00664529"/>
    <w:rsid w:val="00666EB6"/>
    <w:rsid w:val="006677BB"/>
    <w:rsid w:val="006718C3"/>
    <w:rsid w:val="006731F3"/>
    <w:rsid w:val="00674019"/>
    <w:rsid w:val="006763E9"/>
    <w:rsid w:val="00676DAD"/>
    <w:rsid w:val="00682662"/>
    <w:rsid w:val="00683AFD"/>
    <w:rsid w:val="00685EC0"/>
    <w:rsid w:val="00690466"/>
    <w:rsid w:val="00691624"/>
    <w:rsid w:val="00691AA7"/>
    <w:rsid w:val="00693B6B"/>
    <w:rsid w:val="00696BE2"/>
    <w:rsid w:val="006A3181"/>
    <w:rsid w:val="006A39AE"/>
    <w:rsid w:val="006A4D5F"/>
    <w:rsid w:val="006A6639"/>
    <w:rsid w:val="006B5B69"/>
    <w:rsid w:val="006B5BD4"/>
    <w:rsid w:val="006B63CA"/>
    <w:rsid w:val="006B6B15"/>
    <w:rsid w:val="006C20C4"/>
    <w:rsid w:val="006C2754"/>
    <w:rsid w:val="006C7C34"/>
    <w:rsid w:val="006D151A"/>
    <w:rsid w:val="006D176C"/>
    <w:rsid w:val="006D1813"/>
    <w:rsid w:val="006D368F"/>
    <w:rsid w:val="006D5962"/>
    <w:rsid w:val="006E2171"/>
    <w:rsid w:val="006E27D1"/>
    <w:rsid w:val="006E4622"/>
    <w:rsid w:val="006E5B76"/>
    <w:rsid w:val="006E7D43"/>
    <w:rsid w:val="006F2930"/>
    <w:rsid w:val="006F30A0"/>
    <w:rsid w:val="006F44E4"/>
    <w:rsid w:val="0070422F"/>
    <w:rsid w:val="00704408"/>
    <w:rsid w:val="007045A8"/>
    <w:rsid w:val="0071256E"/>
    <w:rsid w:val="00712CDD"/>
    <w:rsid w:val="00712DC4"/>
    <w:rsid w:val="0071359B"/>
    <w:rsid w:val="0071555E"/>
    <w:rsid w:val="00717D75"/>
    <w:rsid w:val="007208CF"/>
    <w:rsid w:val="007215C8"/>
    <w:rsid w:val="00725A44"/>
    <w:rsid w:val="007269ED"/>
    <w:rsid w:val="00730790"/>
    <w:rsid w:val="0073304A"/>
    <w:rsid w:val="00733FF8"/>
    <w:rsid w:val="00734D32"/>
    <w:rsid w:val="00740114"/>
    <w:rsid w:val="007408D3"/>
    <w:rsid w:val="007416CB"/>
    <w:rsid w:val="00745917"/>
    <w:rsid w:val="00745F4D"/>
    <w:rsid w:val="00750D3B"/>
    <w:rsid w:val="007513C3"/>
    <w:rsid w:val="00755199"/>
    <w:rsid w:val="00757912"/>
    <w:rsid w:val="00764CCE"/>
    <w:rsid w:val="00767213"/>
    <w:rsid w:val="007722FF"/>
    <w:rsid w:val="0077286C"/>
    <w:rsid w:val="00773DC4"/>
    <w:rsid w:val="00776F25"/>
    <w:rsid w:val="00777A24"/>
    <w:rsid w:val="00781409"/>
    <w:rsid w:val="00782D8E"/>
    <w:rsid w:val="007837C7"/>
    <w:rsid w:val="00787E14"/>
    <w:rsid w:val="0079708B"/>
    <w:rsid w:val="00797CEE"/>
    <w:rsid w:val="00797EBC"/>
    <w:rsid w:val="007A7AB2"/>
    <w:rsid w:val="007B149C"/>
    <w:rsid w:val="007B23E4"/>
    <w:rsid w:val="007B2C7A"/>
    <w:rsid w:val="007B703A"/>
    <w:rsid w:val="007C0B18"/>
    <w:rsid w:val="007C2EF2"/>
    <w:rsid w:val="007C3BC8"/>
    <w:rsid w:val="007C4779"/>
    <w:rsid w:val="007C51DD"/>
    <w:rsid w:val="007C52AF"/>
    <w:rsid w:val="007D7C39"/>
    <w:rsid w:val="007E0428"/>
    <w:rsid w:val="007E0620"/>
    <w:rsid w:val="007E0821"/>
    <w:rsid w:val="007E264A"/>
    <w:rsid w:val="007E2845"/>
    <w:rsid w:val="007E2E1A"/>
    <w:rsid w:val="007E4883"/>
    <w:rsid w:val="007E5F57"/>
    <w:rsid w:val="007F20CE"/>
    <w:rsid w:val="007F4DC3"/>
    <w:rsid w:val="007F72E1"/>
    <w:rsid w:val="0080164F"/>
    <w:rsid w:val="008016A0"/>
    <w:rsid w:val="00805909"/>
    <w:rsid w:val="00805A8C"/>
    <w:rsid w:val="0081079F"/>
    <w:rsid w:val="00811F16"/>
    <w:rsid w:val="00812433"/>
    <w:rsid w:val="008165F9"/>
    <w:rsid w:val="00816FBF"/>
    <w:rsid w:val="00817FB2"/>
    <w:rsid w:val="00821C69"/>
    <w:rsid w:val="0082471A"/>
    <w:rsid w:val="00825DCB"/>
    <w:rsid w:val="00830043"/>
    <w:rsid w:val="00831C12"/>
    <w:rsid w:val="00834DE3"/>
    <w:rsid w:val="0083645D"/>
    <w:rsid w:val="00836D50"/>
    <w:rsid w:val="0084284F"/>
    <w:rsid w:val="00842FC0"/>
    <w:rsid w:val="008440E1"/>
    <w:rsid w:val="00844F47"/>
    <w:rsid w:val="00845C8A"/>
    <w:rsid w:val="00845DEA"/>
    <w:rsid w:val="0084641A"/>
    <w:rsid w:val="00850267"/>
    <w:rsid w:val="008564E7"/>
    <w:rsid w:val="008576A8"/>
    <w:rsid w:val="00864238"/>
    <w:rsid w:val="00865BA2"/>
    <w:rsid w:val="00871628"/>
    <w:rsid w:val="008751B4"/>
    <w:rsid w:val="00876ABB"/>
    <w:rsid w:val="00882664"/>
    <w:rsid w:val="00887CFE"/>
    <w:rsid w:val="00890E7C"/>
    <w:rsid w:val="00891598"/>
    <w:rsid w:val="00892BE1"/>
    <w:rsid w:val="00892FED"/>
    <w:rsid w:val="0089369E"/>
    <w:rsid w:val="0089383E"/>
    <w:rsid w:val="00894BC7"/>
    <w:rsid w:val="00895B54"/>
    <w:rsid w:val="0089695F"/>
    <w:rsid w:val="008A219E"/>
    <w:rsid w:val="008A5D84"/>
    <w:rsid w:val="008A7C5D"/>
    <w:rsid w:val="008B36BD"/>
    <w:rsid w:val="008C226A"/>
    <w:rsid w:val="008C2808"/>
    <w:rsid w:val="008C3CEF"/>
    <w:rsid w:val="008C3D5F"/>
    <w:rsid w:val="008C3DE9"/>
    <w:rsid w:val="008C4571"/>
    <w:rsid w:val="008C48B7"/>
    <w:rsid w:val="008C5ABF"/>
    <w:rsid w:val="008C5D0F"/>
    <w:rsid w:val="008D29D3"/>
    <w:rsid w:val="008D511C"/>
    <w:rsid w:val="008D6692"/>
    <w:rsid w:val="008D6F0E"/>
    <w:rsid w:val="008E0B00"/>
    <w:rsid w:val="008E0C67"/>
    <w:rsid w:val="008E1744"/>
    <w:rsid w:val="008E1C93"/>
    <w:rsid w:val="008E21FF"/>
    <w:rsid w:val="008E251D"/>
    <w:rsid w:val="008E26CF"/>
    <w:rsid w:val="008E26F9"/>
    <w:rsid w:val="008E533B"/>
    <w:rsid w:val="008E78DC"/>
    <w:rsid w:val="008F7D64"/>
    <w:rsid w:val="0090043B"/>
    <w:rsid w:val="00910638"/>
    <w:rsid w:val="00913C74"/>
    <w:rsid w:val="00914326"/>
    <w:rsid w:val="00915A89"/>
    <w:rsid w:val="009163CC"/>
    <w:rsid w:val="009170CF"/>
    <w:rsid w:val="00920727"/>
    <w:rsid w:val="009216EB"/>
    <w:rsid w:val="00926CC2"/>
    <w:rsid w:val="009300B3"/>
    <w:rsid w:val="009300C8"/>
    <w:rsid w:val="0093141D"/>
    <w:rsid w:val="00931710"/>
    <w:rsid w:val="009344DD"/>
    <w:rsid w:val="009350CE"/>
    <w:rsid w:val="00935117"/>
    <w:rsid w:val="00943939"/>
    <w:rsid w:val="00946BC1"/>
    <w:rsid w:val="00947EDE"/>
    <w:rsid w:val="00950C93"/>
    <w:rsid w:val="009518A0"/>
    <w:rsid w:val="0095458B"/>
    <w:rsid w:val="00954AEC"/>
    <w:rsid w:val="00954E3D"/>
    <w:rsid w:val="00955B10"/>
    <w:rsid w:val="00956B4E"/>
    <w:rsid w:val="0096301C"/>
    <w:rsid w:val="00965FE1"/>
    <w:rsid w:val="009661B0"/>
    <w:rsid w:val="00966569"/>
    <w:rsid w:val="00966906"/>
    <w:rsid w:val="009669A3"/>
    <w:rsid w:val="009669EC"/>
    <w:rsid w:val="00967CC9"/>
    <w:rsid w:val="00972AAC"/>
    <w:rsid w:val="00975403"/>
    <w:rsid w:val="00975516"/>
    <w:rsid w:val="00977BBB"/>
    <w:rsid w:val="00983B27"/>
    <w:rsid w:val="00985517"/>
    <w:rsid w:val="00985612"/>
    <w:rsid w:val="00985B25"/>
    <w:rsid w:val="009938ED"/>
    <w:rsid w:val="00996197"/>
    <w:rsid w:val="0099643E"/>
    <w:rsid w:val="009A0FD5"/>
    <w:rsid w:val="009A1476"/>
    <w:rsid w:val="009A4894"/>
    <w:rsid w:val="009B3B2A"/>
    <w:rsid w:val="009B5610"/>
    <w:rsid w:val="009B7330"/>
    <w:rsid w:val="009C0ACC"/>
    <w:rsid w:val="009C38E7"/>
    <w:rsid w:val="009C6E39"/>
    <w:rsid w:val="009D11CF"/>
    <w:rsid w:val="009D3D40"/>
    <w:rsid w:val="009D6008"/>
    <w:rsid w:val="009D725A"/>
    <w:rsid w:val="009D7650"/>
    <w:rsid w:val="009E744B"/>
    <w:rsid w:val="009E7C72"/>
    <w:rsid w:val="009F02FA"/>
    <w:rsid w:val="009F139E"/>
    <w:rsid w:val="009F449B"/>
    <w:rsid w:val="009F545D"/>
    <w:rsid w:val="009F567F"/>
    <w:rsid w:val="009F751D"/>
    <w:rsid w:val="00A010C4"/>
    <w:rsid w:val="00A029DE"/>
    <w:rsid w:val="00A03B5B"/>
    <w:rsid w:val="00A04269"/>
    <w:rsid w:val="00A04AFF"/>
    <w:rsid w:val="00A074E8"/>
    <w:rsid w:val="00A10B08"/>
    <w:rsid w:val="00A11091"/>
    <w:rsid w:val="00A128F5"/>
    <w:rsid w:val="00A13420"/>
    <w:rsid w:val="00A149A9"/>
    <w:rsid w:val="00A172D8"/>
    <w:rsid w:val="00A22376"/>
    <w:rsid w:val="00A22EF1"/>
    <w:rsid w:val="00A24190"/>
    <w:rsid w:val="00A27224"/>
    <w:rsid w:val="00A32754"/>
    <w:rsid w:val="00A3289E"/>
    <w:rsid w:val="00A352A5"/>
    <w:rsid w:val="00A3578A"/>
    <w:rsid w:val="00A414FB"/>
    <w:rsid w:val="00A415F5"/>
    <w:rsid w:val="00A417EE"/>
    <w:rsid w:val="00A42B69"/>
    <w:rsid w:val="00A4444E"/>
    <w:rsid w:val="00A50249"/>
    <w:rsid w:val="00A51688"/>
    <w:rsid w:val="00A51B8D"/>
    <w:rsid w:val="00A54A0E"/>
    <w:rsid w:val="00A55041"/>
    <w:rsid w:val="00A557CB"/>
    <w:rsid w:val="00A577ED"/>
    <w:rsid w:val="00A57FD4"/>
    <w:rsid w:val="00A60281"/>
    <w:rsid w:val="00A60877"/>
    <w:rsid w:val="00A611FD"/>
    <w:rsid w:val="00A612B3"/>
    <w:rsid w:val="00A61A6E"/>
    <w:rsid w:val="00A62738"/>
    <w:rsid w:val="00A64957"/>
    <w:rsid w:val="00A67B53"/>
    <w:rsid w:val="00A70266"/>
    <w:rsid w:val="00A742BC"/>
    <w:rsid w:val="00A750B1"/>
    <w:rsid w:val="00A7695D"/>
    <w:rsid w:val="00A769F6"/>
    <w:rsid w:val="00A8485B"/>
    <w:rsid w:val="00A86F2E"/>
    <w:rsid w:val="00A87D00"/>
    <w:rsid w:val="00A91674"/>
    <w:rsid w:val="00A92227"/>
    <w:rsid w:val="00AA125F"/>
    <w:rsid w:val="00AA16F0"/>
    <w:rsid w:val="00AA36EE"/>
    <w:rsid w:val="00AA60EA"/>
    <w:rsid w:val="00AA61B3"/>
    <w:rsid w:val="00AA7495"/>
    <w:rsid w:val="00AB2663"/>
    <w:rsid w:val="00AB3D9D"/>
    <w:rsid w:val="00AB5F1A"/>
    <w:rsid w:val="00AB6F51"/>
    <w:rsid w:val="00AB701F"/>
    <w:rsid w:val="00AC0826"/>
    <w:rsid w:val="00AC0E27"/>
    <w:rsid w:val="00AC1E7F"/>
    <w:rsid w:val="00AC23F5"/>
    <w:rsid w:val="00AC35B4"/>
    <w:rsid w:val="00AC63CE"/>
    <w:rsid w:val="00AC644A"/>
    <w:rsid w:val="00AC7CF2"/>
    <w:rsid w:val="00AD4B91"/>
    <w:rsid w:val="00AD6837"/>
    <w:rsid w:val="00AD778E"/>
    <w:rsid w:val="00AE0250"/>
    <w:rsid w:val="00AE052B"/>
    <w:rsid w:val="00AE05DE"/>
    <w:rsid w:val="00AE55BF"/>
    <w:rsid w:val="00AE57F7"/>
    <w:rsid w:val="00AE6E60"/>
    <w:rsid w:val="00AF188F"/>
    <w:rsid w:val="00AF1956"/>
    <w:rsid w:val="00AF2467"/>
    <w:rsid w:val="00AF4D54"/>
    <w:rsid w:val="00AF58FA"/>
    <w:rsid w:val="00AF5EB7"/>
    <w:rsid w:val="00AF6208"/>
    <w:rsid w:val="00AF6E37"/>
    <w:rsid w:val="00AF71DD"/>
    <w:rsid w:val="00B03D0F"/>
    <w:rsid w:val="00B0452E"/>
    <w:rsid w:val="00B04F39"/>
    <w:rsid w:val="00B06D6B"/>
    <w:rsid w:val="00B1083B"/>
    <w:rsid w:val="00B13B51"/>
    <w:rsid w:val="00B1471F"/>
    <w:rsid w:val="00B14CE3"/>
    <w:rsid w:val="00B250D5"/>
    <w:rsid w:val="00B26CFB"/>
    <w:rsid w:val="00B32751"/>
    <w:rsid w:val="00B32D49"/>
    <w:rsid w:val="00B36ABE"/>
    <w:rsid w:val="00B403F3"/>
    <w:rsid w:val="00B41C1D"/>
    <w:rsid w:val="00B43CA7"/>
    <w:rsid w:val="00B4455E"/>
    <w:rsid w:val="00B4464E"/>
    <w:rsid w:val="00B44CFE"/>
    <w:rsid w:val="00B46189"/>
    <w:rsid w:val="00B46BCA"/>
    <w:rsid w:val="00B52E2A"/>
    <w:rsid w:val="00B53F51"/>
    <w:rsid w:val="00B54454"/>
    <w:rsid w:val="00B56F31"/>
    <w:rsid w:val="00B576F0"/>
    <w:rsid w:val="00B5774B"/>
    <w:rsid w:val="00B57B3A"/>
    <w:rsid w:val="00B616A8"/>
    <w:rsid w:val="00B6314F"/>
    <w:rsid w:val="00B6392E"/>
    <w:rsid w:val="00B63FCB"/>
    <w:rsid w:val="00B6495E"/>
    <w:rsid w:val="00B64AC6"/>
    <w:rsid w:val="00B653C0"/>
    <w:rsid w:val="00B701C2"/>
    <w:rsid w:val="00B71D9F"/>
    <w:rsid w:val="00B72638"/>
    <w:rsid w:val="00B72FE8"/>
    <w:rsid w:val="00B73D08"/>
    <w:rsid w:val="00B77417"/>
    <w:rsid w:val="00B83B70"/>
    <w:rsid w:val="00B843DF"/>
    <w:rsid w:val="00B8508E"/>
    <w:rsid w:val="00B85A59"/>
    <w:rsid w:val="00B92FD5"/>
    <w:rsid w:val="00B93A99"/>
    <w:rsid w:val="00B94AB5"/>
    <w:rsid w:val="00B95CD3"/>
    <w:rsid w:val="00B97823"/>
    <w:rsid w:val="00BA1E62"/>
    <w:rsid w:val="00BA3AB3"/>
    <w:rsid w:val="00BA633E"/>
    <w:rsid w:val="00BB2555"/>
    <w:rsid w:val="00BB2636"/>
    <w:rsid w:val="00BB39E9"/>
    <w:rsid w:val="00BC02B0"/>
    <w:rsid w:val="00BC1C80"/>
    <w:rsid w:val="00BC3EB6"/>
    <w:rsid w:val="00BC740F"/>
    <w:rsid w:val="00BD0CC3"/>
    <w:rsid w:val="00BD0D9B"/>
    <w:rsid w:val="00BD12AC"/>
    <w:rsid w:val="00BD34F9"/>
    <w:rsid w:val="00BD46BB"/>
    <w:rsid w:val="00BD57B1"/>
    <w:rsid w:val="00BD59C6"/>
    <w:rsid w:val="00BD64D2"/>
    <w:rsid w:val="00BE3373"/>
    <w:rsid w:val="00BE4B38"/>
    <w:rsid w:val="00BE4D1B"/>
    <w:rsid w:val="00BF1D07"/>
    <w:rsid w:val="00BF2482"/>
    <w:rsid w:val="00BF69E7"/>
    <w:rsid w:val="00BF7D26"/>
    <w:rsid w:val="00C006C8"/>
    <w:rsid w:val="00C02D53"/>
    <w:rsid w:val="00C0373E"/>
    <w:rsid w:val="00C04BF5"/>
    <w:rsid w:val="00C04DC6"/>
    <w:rsid w:val="00C06D71"/>
    <w:rsid w:val="00C11435"/>
    <w:rsid w:val="00C126DD"/>
    <w:rsid w:val="00C145B6"/>
    <w:rsid w:val="00C14822"/>
    <w:rsid w:val="00C1485F"/>
    <w:rsid w:val="00C20CA4"/>
    <w:rsid w:val="00C2206F"/>
    <w:rsid w:val="00C24360"/>
    <w:rsid w:val="00C26256"/>
    <w:rsid w:val="00C27991"/>
    <w:rsid w:val="00C305BF"/>
    <w:rsid w:val="00C32EC9"/>
    <w:rsid w:val="00C3385C"/>
    <w:rsid w:val="00C35252"/>
    <w:rsid w:val="00C36420"/>
    <w:rsid w:val="00C36C06"/>
    <w:rsid w:val="00C41466"/>
    <w:rsid w:val="00C4343B"/>
    <w:rsid w:val="00C437F8"/>
    <w:rsid w:val="00C4384B"/>
    <w:rsid w:val="00C45330"/>
    <w:rsid w:val="00C45443"/>
    <w:rsid w:val="00C479AB"/>
    <w:rsid w:val="00C51B6E"/>
    <w:rsid w:val="00C51CA8"/>
    <w:rsid w:val="00C533D1"/>
    <w:rsid w:val="00C55325"/>
    <w:rsid w:val="00C5569B"/>
    <w:rsid w:val="00C5614E"/>
    <w:rsid w:val="00C57488"/>
    <w:rsid w:val="00C5788F"/>
    <w:rsid w:val="00C603C4"/>
    <w:rsid w:val="00C631E3"/>
    <w:rsid w:val="00C64B7B"/>
    <w:rsid w:val="00C669E7"/>
    <w:rsid w:val="00C67066"/>
    <w:rsid w:val="00C73691"/>
    <w:rsid w:val="00C73834"/>
    <w:rsid w:val="00C7413F"/>
    <w:rsid w:val="00C74C29"/>
    <w:rsid w:val="00C75606"/>
    <w:rsid w:val="00C76248"/>
    <w:rsid w:val="00C7694B"/>
    <w:rsid w:val="00C800BD"/>
    <w:rsid w:val="00C81E71"/>
    <w:rsid w:val="00C827E0"/>
    <w:rsid w:val="00C90984"/>
    <w:rsid w:val="00C953B2"/>
    <w:rsid w:val="00C96A72"/>
    <w:rsid w:val="00C9729B"/>
    <w:rsid w:val="00CA1C76"/>
    <w:rsid w:val="00CA280A"/>
    <w:rsid w:val="00CA315B"/>
    <w:rsid w:val="00CB1753"/>
    <w:rsid w:val="00CB7EAD"/>
    <w:rsid w:val="00CC00D8"/>
    <w:rsid w:val="00CC1473"/>
    <w:rsid w:val="00CC1F1A"/>
    <w:rsid w:val="00CC2C63"/>
    <w:rsid w:val="00CC308A"/>
    <w:rsid w:val="00CC3C01"/>
    <w:rsid w:val="00CC5C27"/>
    <w:rsid w:val="00CC6376"/>
    <w:rsid w:val="00CC6E0F"/>
    <w:rsid w:val="00CD2E70"/>
    <w:rsid w:val="00CD51AF"/>
    <w:rsid w:val="00CD566B"/>
    <w:rsid w:val="00CD56FE"/>
    <w:rsid w:val="00CD67B3"/>
    <w:rsid w:val="00CE0927"/>
    <w:rsid w:val="00CE279E"/>
    <w:rsid w:val="00CE3462"/>
    <w:rsid w:val="00CE373D"/>
    <w:rsid w:val="00CF0562"/>
    <w:rsid w:val="00CF1B9A"/>
    <w:rsid w:val="00CF2221"/>
    <w:rsid w:val="00CF6BBB"/>
    <w:rsid w:val="00D01505"/>
    <w:rsid w:val="00D04246"/>
    <w:rsid w:val="00D043A7"/>
    <w:rsid w:val="00D0561F"/>
    <w:rsid w:val="00D11924"/>
    <w:rsid w:val="00D121A1"/>
    <w:rsid w:val="00D132A4"/>
    <w:rsid w:val="00D1492C"/>
    <w:rsid w:val="00D15489"/>
    <w:rsid w:val="00D15C2B"/>
    <w:rsid w:val="00D17AE2"/>
    <w:rsid w:val="00D205FF"/>
    <w:rsid w:val="00D21394"/>
    <w:rsid w:val="00D22BA9"/>
    <w:rsid w:val="00D23618"/>
    <w:rsid w:val="00D24E6E"/>
    <w:rsid w:val="00D26468"/>
    <w:rsid w:val="00D32097"/>
    <w:rsid w:val="00D3268A"/>
    <w:rsid w:val="00D32CB4"/>
    <w:rsid w:val="00D35E98"/>
    <w:rsid w:val="00D3620C"/>
    <w:rsid w:val="00D40B0B"/>
    <w:rsid w:val="00D42EAB"/>
    <w:rsid w:val="00D4768F"/>
    <w:rsid w:val="00D50224"/>
    <w:rsid w:val="00D50863"/>
    <w:rsid w:val="00D513C0"/>
    <w:rsid w:val="00D51519"/>
    <w:rsid w:val="00D518CA"/>
    <w:rsid w:val="00D53C43"/>
    <w:rsid w:val="00D55275"/>
    <w:rsid w:val="00D55399"/>
    <w:rsid w:val="00D56465"/>
    <w:rsid w:val="00D565E3"/>
    <w:rsid w:val="00D56A5F"/>
    <w:rsid w:val="00D60A8B"/>
    <w:rsid w:val="00D60F69"/>
    <w:rsid w:val="00D63F57"/>
    <w:rsid w:val="00D64441"/>
    <w:rsid w:val="00D722E2"/>
    <w:rsid w:val="00D74E12"/>
    <w:rsid w:val="00D77305"/>
    <w:rsid w:val="00D81F6F"/>
    <w:rsid w:val="00D82403"/>
    <w:rsid w:val="00D829B8"/>
    <w:rsid w:val="00D82E74"/>
    <w:rsid w:val="00D87F0D"/>
    <w:rsid w:val="00D92185"/>
    <w:rsid w:val="00D936ED"/>
    <w:rsid w:val="00D95D58"/>
    <w:rsid w:val="00D963C3"/>
    <w:rsid w:val="00D97D81"/>
    <w:rsid w:val="00DA07DE"/>
    <w:rsid w:val="00DA42FF"/>
    <w:rsid w:val="00DB045B"/>
    <w:rsid w:val="00DB4026"/>
    <w:rsid w:val="00DB4F7D"/>
    <w:rsid w:val="00DB5BC6"/>
    <w:rsid w:val="00DB66D3"/>
    <w:rsid w:val="00DC1553"/>
    <w:rsid w:val="00DC304B"/>
    <w:rsid w:val="00DC35C0"/>
    <w:rsid w:val="00DD43B0"/>
    <w:rsid w:val="00DD5520"/>
    <w:rsid w:val="00DD7378"/>
    <w:rsid w:val="00DE16A8"/>
    <w:rsid w:val="00DE27BC"/>
    <w:rsid w:val="00DE5650"/>
    <w:rsid w:val="00DE6127"/>
    <w:rsid w:val="00DF0630"/>
    <w:rsid w:val="00DF1887"/>
    <w:rsid w:val="00DF2ACA"/>
    <w:rsid w:val="00E005F2"/>
    <w:rsid w:val="00E0108F"/>
    <w:rsid w:val="00E043CB"/>
    <w:rsid w:val="00E045D3"/>
    <w:rsid w:val="00E1349E"/>
    <w:rsid w:val="00E137AF"/>
    <w:rsid w:val="00E1451D"/>
    <w:rsid w:val="00E16784"/>
    <w:rsid w:val="00E20796"/>
    <w:rsid w:val="00E21216"/>
    <w:rsid w:val="00E2135F"/>
    <w:rsid w:val="00E2183D"/>
    <w:rsid w:val="00E23721"/>
    <w:rsid w:val="00E2438D"/>
    <w:rsid w:val="00E24A3F"/>
    <w:rsid w:val="00E253AB"/>
    <w:rsid w:val="00E331C0"/>
    <w:rsid w:val="00E34134"/>
    <w:rsid w:val="00E341BA"/>
    <w:rsid w:val="00E34263"/>
    <w:rsid w:val="00E35947"/>
    <w:rsid w:val="00E36CB2"/>
    <w:rsid w:val="00E40F04"/>
    <w:rsid w:val="00E41135"/>
    <w:rsid w:val="00E4114E"/>
    <w:rsid w:val="00E41C47"/>
    <w:rsid w:val="00E43BB2"/>
    <w:rsid w:val="00E4685A"/>
    <w:rsid w:val="00E46AF8"/>
    <w:rsid w:val="00E47D4D"/>
    <w:rsid w:val="00E5151A"/>
    <w:rsid w:val="00E536A5"/>
    <w:rsid w:val="00E558C9"/>
    <w:rsid w:val="00E566C5"/>
    <w:rsid w:val="00E57B01"/>
    <w:rsid w:val="00E6122B"/>
    <w:rsid w:val="00E63B32"/>
    <w:rsid w:val="00E64E02"/>
    <w:rsid w:val="00E6616F"/>
    <w:rsid w:val="00E735C3"/>
    <w:rsid w:val="00E75FAF"/>
    <w:rsid w:val="00E76059"/>
    <w:rsid w:val="00E840FE"/>
    <w:rsid w:val="00E84ACE"/>
    <w:rsid w:val="00E852A2"/>
    <w:rsid w:val="00E87628"/>
    <w:rsid w:val="00E87830"/>
    <w:rsid w:val="00E92C32"/>
    <w:rsid w:val="00E95697"/>
    <w:rsid w:val="00E95D22"/>
    <w:rsid w:val="00EA0C8D"/>
    <w:rsid w:val="00EA2B3C"/>
    <w:rsid w:val="00EA3400"/>
    <w:rsid w:val="00EA36B1"/>
    <w:rsid w:val="00EA417A"/>
    <w:rsid w:val="00EA4963"/>
    <w:rsid w:val="00EA4F36"/>
    <w:rsid w:val="00EA534B"/>
    <w:rsid w:val="00EA705C"/>
    <w:rsid w:val="00EB0DA4"/>
    <w:rsid w:val="00EB3575"/>
    <w:rsid w:val="00EB4152"/>
    <w:rsid w:val="00EB63D8"/>
    <w:rsid w:val="00EB6504"/>
    <w:rsid w:val="00EB78EC"/>
    <w:rsid w:val="00EC2535"/>
    <w:rsid w:val="00EC4601"/>
    <w:rsid w:val="00EC5518"/>
    <w:rsid w:val="00EC76DA"/>
    <w:rsid w:val="00ED06F5"/>
    <w:rsid w:val="00ED10BA"/>
    <w:rsid w:val="00ED6687"/>
    <w:rsid w:val="00ED715D"/>
    <w:rsid w:val="00EE126B"/>
    <w:rsid w:val="00EE1437"/>
    <w:rsid w:val="00EE792D"/>
    <w:rsid w:val="00EE7973"/>
    <w:rsid w:val="00EF0AF6"/>
    <w:rsid w:val="00EF14AE"/>
    <w:rsid w:val="00EF2136"/>
    <w:rsid w:val="00EF3564"/>
    <w:rsid w:val="00EF3F7D"/>
    <w:rsid w:val="00EF4B8D"/>
    <w:rsid w:val="00F0507B"/>
    <w:rsid w:val="00F06A51"/>
    <w:rsid w:val="00F10C5C"/>
    <w:rsid w:val="00F117AC"/>
    <w:rsid w:val="00F120D3"/>
    <w:rsid w:val="00F124D1"/>
    <w:rsid w:val="00F13A97"/>
    <w:rsid w:val="00F151A0"/>
    <w:rsid w:val="00F16DC6"/>
    <w:rsid w:val="00F22F38"/>
    <w:rsid w:val="00F2498D"/>
    <w:rsid w:val="00F2538D"/>
    <w:rsid w:val="00F259D8"/>
    <w:rsid w:val="00F26244"/>
    <w:rsid w:val="00F2659E"/>
    <w:rsid w:val="00F26D58"/>
    <w:rsid w:val="00F31234"/>
    <w:rsid w:val="00F31368"/>
    <w:rsid w:val="00F3145E"/>
    <w:rsid w:val="00F32EF1"/>
    <w:rsid w:val="00F33BD6"/>
    <w:rsid w:val="00F342CC"/>
    <w:rsid w:val="00F40933"/>
    <w:rsid w:val="00F42E1E"/>
    <w:rsid w:val="00F51F15"/>
    <w:rsid w:val="00F558B4"/>
    <w:rsid w:val="00F55A37"/>
    <w:rsid w:val="00F56485"/>
    <w:rsid w:val="00F611EB"/>
    <w:rsid w:val="00F6514A"/>
    <w:rsid w:val="00F67E09"/>
    <w:rsid w:val="00F711E2"/>
    <w:rsid w:val="00F726B8"/>
    <w:rsid w:val="00F80771"/>
    <w:rsid w:val="00F8408F"/>
    <w:rsid w:val="00F906EF"/>
    <w:rsid w:val="00F9288C"/>
    <w:rsid w:val="00F95C88"/>
    <w:rsid w:val="00FA0512"/>
    <w:rsid w:val="00FA1742"/>
    <w:rsid w:val="00FA239A"/>
    <w:rsid w:val="00FA27C0"/>
    <w:rsid w:val="00FA4143"/>
    <w:rsid w:val="00FA421F"/>
    <w:rsid w:val="00FA62B9"/>
    <w:rsid w:val="00FA69D3"/>
    <w:rsid w:val="00FA7C74"/>
    <w:rsid w:val="00FB00A5"/>
    <w:rsid w:val="00FB022C"/>
    <w:rsid w:val="00FB1AD7"/>
    <w:rsid w:val="00FB29B1"/>
    <w:rsid w:val="00FB3892"/>
    <w:rsid w:val="00FB4C7C"/>
    <w:rsid w:val="00FB6C5D"/>
    <w:rsid w:val="00FC118E"/>
    <w:rsid w:val="00FC1207"/>
    <w:rsid w:val="00FC2706"/>
    <w:rsid w:val="00FC4BB5"/>
    <w:rsid w:val="00FC7264"/>
    <w:rsid w:val="00FD1C75"/>
    <w:rsid w:val="00FD1FBA"/>
    <w:rsid w:val="00FD21BC"/>
    <w:rsid w:val="00FD304B"/>
    <w:rsid w:val="00FD4EAB"/>
    <w:rsid w:val="00FD50E8"/>
    <w:rsid w:val="00FD6276"/>
    <w:rsid w:val="00FD752C"/>
    <w:rsid w:val="00FD7BDF"/>
    <w:rsid w:val="00FE3130"/>
    <w:rsid w:val="00FE350F"/>
    <w:rsid w:val="00FE517B"/>
    <w:rsid w:val="00FE5CDF"/>
    <w:rsid w:val="00FE7004"/>
    <w:rsid w:val="00FF2AB1"/>
    <w:rsid w:val="00FF7E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v:stroke endarrow="block"/>
    </o:shapedefaults>
    <o:shapelayout v:ext="edit">
      <o:idmap v:ext="edit" data="2"/>
    </o:shapelayout>
  </w:shapeDefaults>
  <w:decimalSymbol w:val=","/>
  <w:listSeparator w:val=","/>
  <w14:docId w14:val="1D54314D"/>
  <w15:chartTrackingRefBased/>
  <w15:docId w15:val="{198B32CD-0AEA-4884-B72D-220FDE2FD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algun Gothic"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813"/>
    <w:pPr>
      <w:spacing w:after="200"/>
    </w:pPr>
    <w:rPr>
      <w:rFonts w:ascii="Arial" w:hAnsi="Arial"/>
      <w:szCs w:val="22"/>
      <w:lang w:val="en-US" w:eastAsia="en-US"/>
    </w:rPr>
  </w:style>
  <w:style w:type="paragraph" w:styleId="Heading1">
    <w:name w:val="heading 1"/>
    <w:next w:val="Normal"/>
    <w:link w:val="Heading1Char"/>
    <w:qFormat/>
    <w:rsid w:val="00120D47"/>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28"/>
      <w:szCs w:val="36"/>
      <w:lang w:eastAsia="zh-CN"/>
    </w:rPr>
  </w:style>
  <w:style w:type="paragraph" w:styleId="Heading2">
    <w:name w:val="heading 2"/>
    <w:basedOn w:val="Heading1"/>
    <w:next w:val="Normal"/>
    <w:link w:val="Heading2Char"/>
    <w:qFormat/>
    <w:rsid w:val="00455C91"/>
    <w:pPr>
      <w:numPr>
        <w:ilvl w:val="1"/>
      </w:numPr>
      <w:pBdr>
        <w:top w:val="none" w:sz="0" w:space="0" w:color="auto"/>
      </w:pBdr>
      <w:tabs>
        <w:tab w:val="clear" w:pos="763"/>
      </w:tabs>
      <w:spacing w:before="180"/>
      <w:ind w:left="425" w:hanging="425"/>
      <w:outlineLvl w:val="1"/>
    </w:pPr>
    <w:rPr>
      <w:sz w:val="24"/>
      <w:szCs w:val="32"/>
    </w:rPr>
  </w:style>
  <w:style w:type="paragraph" w:styleId="Heading3">
    <w:name w:val="heading 3"/>
    <w:basedOn w:val="Heading2"/>
    <w:next w:val="Normal"/>
    <w:link w:val="Heading3Char"/>
    <w:qFormat/>
    <w:rsid w:val="00120D47"/>
    <w:pPr>
      <w:numPr>
        <w:ilvl w:val="2"/>
      </w:numPr>
      <w:spacing w:before="120"/>
      <w:outlineLvl w:val="2"/>
    </w:pPr>
    <w:rPr>
      <w:sz w:val="22"/>
      <w:szCs w:val="28"/>
      <w:u w:val="single"/>
    </w:rPr>
  </w:style>
  <w:style w:type="paragraph" w:styleId="Heading4">
    <w:name w:val="heading 4"/>
    <w:basedOn w:val="Heading3"/>
    <w:next w:val="Normal"/>
    <w:link w:val="Heading4Char"/>
    <w:qFormat/>
    <w:rsid w:val="00120D47"/>
    <w:pPr>
      <w:numPr>
        <w:ilvl w:val="3"/>
      </w:numPr>
      <w:outlineLvl w:val="3"/>
    </w:pPr>
    <w:rPr>
      <w:sz w:val="24"/>
      <w:szCs w:val="24"/>
    </w:rPr>
  </w:style>
  <w:style w:type="paragraph" w:styleId="Heading5">
    <w:name w:val="heading 5"/>
    <w:basedOn w:val="Heading4"/>
    <w:next w:val="Normal"/>
    <w:link w:val="Heading5Char"/>
    <w:qFormat/>
    <w:rsid w:val="00120D47"/>
    <w:pPr>
      <w:numPr>
        <w:ilvl w:val="4"/>
      </w:numPr>
      <w:outlineLvl w:val="4"/>
    </w:pPr>
    <w:rPr>
      <w:sz w:val="22"/>
      <w:szCs w:val="22"/>
    </w:rPr>
  </w:style>
  <w:style w:type="paragraph" w:styleId="Heading6">
    <w:name w:val="heading 6"/>
    <w:basedOn w:val="Normal"/>
    <w:next w:val="Normal"/>
    <w:link w:val="Heading6Char"/>
    <w:qFormat/>
    <w:rsid w:val="00120D47"/>
    <w:pPr>
      <w:keepNext/>
      <w:keepLines/>
      <w:numPr>
        <w:ilvl w:val="5"/>
        <w:numId w:val="2"/>
      </w:numPr>
      <w:overflowPunct w:val="0"/>
      <w:autoSpaceDE w:val="0"/>
      <w:autoSpaceDN w:val="0"/>
      <w:adjustRightInd w:val="0"/>
      <w:spacing w:before="120" w:after="120" w:line="288" w:lineRule="auto"/>
      <w:textAlignment w:val="baseline"/>
      <w:outlineLvl w:val="5"/>
    </w:pPr>
    <w:rPr>
      <w:rFonts w:eastAsia="Times New Roman" w:cs="Arial"/>
      <w:szCs w:val="20"/>
      <w:lang w:val="en-GB" w:eastAsia="zh-CN"/>
    </w:rPr>
  </w:style>
  <w:style w:type="paragraph" w:styleId="Heading7">
    <w:name w:val="heading 7"/>
    <w:basedOn w:val="Normal"/>
    <w:next w:val="Normal"/>
    <w:link w:val="Heading7Char"/>
    <w:qFormat/>
    <w:rsid w:val="00120D47"/>
    <w:pPr>
      <w:keepNext/>
      <w:keepLines/>
      <w:numPr>
        <w:ilvl w:val="6"/>
        <w:numId w:val="2"/>
      </w:numPr>
      <w:overflowPunct w:val="0"/>
      <w:autoSpaceDE w:val="0"/>
      <w:autoSpaceDN w:val="0"/>
      <w:adjustRightInd w:val="0"/>
      <w:spacing w:before="120" w:after="120" w:line="288" w:lineRule="auto"/>
      <w:textAlignment w:val="baseline"/>
      <w:outlineLvl w:val="6"/>
    </w:pPr>
    <w:rPr>
      <w:rFonts w:eastAsia="Times New Roman" w:cs="Arial"/>
      <w:szCs w:val="20"/>
      <w:lang w:val="en-GB" w:eastAsia="zh-CN"/>
    </w:rPr>
  </w:style>
  <w:style w:type="paragraph" w:styleId="Heading8">
    <w:name w:val="heading 8"/>
    <w:basedOn w:val="Heading7"/>
    <w:next w:val="Normal"/>
    <w:link w:val="Heading8Char"/>
    <w:qFormat/>
    <w:rsid w:val="00120D47"/>
    <w:pPr>
      <w:numPr>
        <w:ilvl w:val="7"/>
      </w:numPr>
      <w:outlineLvl w:val="7"/>
    </w:pPr>
  </w:style>
  <w:style w:type="paragraph" w:styleId="Heading9">
    <w:name w:val="heading 9"/>
    <w:basedOn w:val="Heading8"/>
    <w:next w:val="Normal"/>
    <w:link w:val="Heading9Char"/>
    <w:qFormat/>
    <w:rsid w:val="00120D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40114"/>
    <w:pPr>
      <w:spacing w:after="0"/>
      <w:ind w:left="1260" w:hanging="1260"/>
    </w:pPr>
    <w:rPr>
      <w:rFonts w:eastAsia="MS Mincho"/>
      <w:szCs w:val="24"/>
      <w:lang w:val="en-GB" w:eastAsia="en-GB"/>
    </w:rPr>
  </w:style>
  <w:style w:type="character" w:customStyle="1" w:styleId="Doc-titleChar">
    <w:name w:val="Doc-title Char"/>
    <w:link w:val="Doc-title"/>
    <w:qFormat/>
    <w:rsid w:val="00740114"/>
    <w:rPr>
      <w:rFonts w:ascii="Arial" w:eastAsia="MS Mincho" w:hAnsi="Arial" w:cs="Times New Roman"/>
      <w:sz w:val="20"/>
      <w:szCs w:val="24"/>
      <w:lang w:val="en-GB" w:eastAsia="en-GB"/>
    </w:rPr>
  </w:style>
  <w:style w:type="character" w:styleId="Hyperlink">
    <w:name w:val="Hyperlink"/>
    <w:uiPriority w:val="99"/>
    <w:qFormat/>
    <w:rsid w:val="00740114"/>
    <w:rPr>
      <w:color w:val="0000FF"/>
      <w:u w:val="single"/>
    </w:rPr>
  </w:style>
  <w:style w:type="paragraph" w:styleId="BalloonText">
    <w:name w:val="Balloon Text"/>
    <w:basedOn w:val="Normal"/>
    <w:link w:val="BalloonTextChar"/>
    <w:uiPriority w:val="99"/>
    <w:semiHidden/>
    <w:unhideWhenUsed/>
    <w:rsid w:val="000343D3"/>
    <w:pPr>
      <w:spacing w:after="0"/>
    </w:pPr>
    <w:rPr>
      <w:rFonts w:ascii="Tahoma" w:hAnsi="Tahoma" w:cs="Tahoma"/>
      <w:sz w:val="16"/>
      <w:szCs w:val="16"/>
    </w:rPr>
  </w:style>
  <w:style w:type="character" w:customStyle="1" w:styleId="BalloonTextChar">
    <w:name w:val="Balloon Text Char"/>
    <w:link w:val="BalloonText"/>
    <w:uiPriority w:val="99"/>
    <w:semiHidden/>
    <w:rsid w:val="000343D3"/>
    <w:rPr>
      <w:rFonts w:ascii="Tahoma" w:hAnsi="Tahoma" w:cs="Tahoma"/>
      <w:sz w:val="16"/>
      <w:szCs w:val="16"/>
    </w:rPr>
  </w:style>
  <w:style w:type="paragraph" w:styleId="ListParagraph">
    <w:name w:val="List Paragraph"/>
    <w:aliases w:val="Lista1,1st level - Bullet List Paragraph,List Paragraph1,Lettre d'introduction,Paragrafo elenco,Normal bullet 2,Bullet list,Numbered List,- Bullets,목 록  단 락,リ ス ト 段 落,?? ??,?????,????,列 出 段 落,列 出 段 落 1,中 等 深 浅 网 格  1 - 着 色  21,R4_bulle"/>
    <w:basedOn w:val="Normal"/>
    <w:link w:val="ListParagraphChar"/>
    <w:uiPriority w:val="34"/>
    <w:qFormat/>
    <w:rsid w:val="00A62738"/>
    <w:pPr>
      <w:ind w:left="720"/>
      <w:contextualSpacing/>
    </w:pPr>
  </w:style>
  <w:style w:type="paragraph" w:styleId="DocumentMap">
    <w:name w:val="Document Map"/>
    <w:basedOn w:val="Normal"/>
    <w:link w:val="DocumentMapChar"/>
    <w:uiPriority w:val="99"/>
    <w:semiHidden/>
    <w:unhideWhenUsed/>
    <w:rsid w:val="00A62738"/>
    <w:pPr>
      <w:spacing w:after="0"/>
    </w:pPr>
    <w:rPr>
      <w:rFonts w:ascii="Tahoma" w:hAnsi="Tahoma" w:cs="Tahoma"/>
      <w:sz w:val="16"/>
      <w:szCs w:val="16"/>
    </w:rPr>
  </w:style>
  <w:style w:type="character" w:customStyle="1" w:styleId="DocumentMapChar">
    <w:name w:val="Document Map Char"/>
    <w:link w:val="DocumentMap"/>
    <w:uiPriority w:val="99"/>
    <w:semiHidden/>
    <w:rsid w:val="00A62738"/>
    <w:rPr>
      <w:rFonts w:ascii="Tahoma" w:hAnsi="Tahoma" w:cs="Tahoma"/>
      <w:sz w:val="16"/>
      <w:szCs w:val="16"/>
    </w:rPr>
  </w:style>
  <w:style w:type="character" w:customStyle="1" w:styleId="Heading1Char">
    <w:name w:val="Heading 1 Char"/>
    <w:link w:val="Heading1"/>
    <w:rsid w:val="00120D47"/>
    <w:rPr>
      <w:rFonts w:ascii="Arial" w:eastAsia="Times New Roman" w:hAnsi="Arial" w:cs="Arial"/>
      <w:sz w:val="28"/>
      <w:szCs w:val="36"/>
      <w:lang w:eastAsia="zh-CN"/>
    </w:rPr>
  </w:style>
  <w:style w:type="character" w:customStyle="1" w:styleId="Heading2Char">
    <w:name w:val="Heading 2 Char"/>
    <w:link w:val="Heading2"/>
    <w:rsid w:val="00455C91"/>
    <w:rPr>
      <w:rFonts w:ascii="Arial" w:eastAsia="Times New Roman" w:hAnsi="Arial" w:cs="Arial"/>
      <w:sz w:val="24"/>
      <w:szCs w:val="32"/>
      <w:lang w:eastAsia="zh-CN"/>
    </w:rPr>
  </w:style>
  <w:style w:type="character" w:customStyle="1" w:styleId="Heading3Char">
    <w:name w:val="Heading 3 Char"/>
    <w:link w:val="Heading3"/>
    <w:rsid w:val="00120D47"/>
    <w:rPr>
      <w:rFonts w:ascii="Arial" w:eastAsia="Times New Roman" w:hAnsi="Arial" w:cs="Arial"/>
      <w:sz w:val="22"/>
      <w:szCs w:val="28"/>
      <w:u w:val="single"/>
      <w:lang w:eastAsia="zh-CN"/>
    </w:rPr>
  </w:style>
  <w:style w:type="character" w:customStyle="1" w:styleId="Heading4Char">
    <w:name w:val="Heading 4 Char"/>
    <w:link w:val="Heading4"/>
    <w:rsid w:val="00120D47"/>
    <w:rPr>
      <w:rFonts w:ascii="Arial" w:eastAsia="Times New Roman" w:hAnsi="Arial" w:cs="Arial"/>
      <w:sz w:val="24"/>
      <w:szCs w:val="24"/>
      <w:u w:val="single"/>
      <w:lang w:eastAsia="zh-CN"/>
    </w:rPr>
  </w:style>
  <w:style w:type="character" w:customStyle="1" w:styleId="Heading5Char">
    <w:name w:val="Heading 5 Char"/>
    <w:link w:val="Heading5"/>
    <w:rsid w:val="00120D47"/>
    <w:rPr>
      <w:rFonts w:ascii="Arial" w:eastAsia="Times New Roman" w:hAnsi="Arial" w:cs="Arial"/>
      <w:sz w:val="22"/>
      <w:szCs w:val="22"/>
      <w:u w:val="single"/>
      <w:lang w:eastAsia="zh-CN"/>
    </w:rPr>
  </w:style>
  <w:style w:type="character" w:customStyle="1" w:styleId="Heading6Char">
    <w:name w:val="Heading 6 Char"/>
    <w:link w:val="Heading6"/>
    <w:rsid w:val="00120D47"/>
    <w:rPr>
      <w:rFonts w:ascii="Arial" w:eastAsia="Times New Roman" w:hAnsi="Arial" w:cs="Arial"/>
      <w:lang w:eastAsia="zh-CN"/>
    </w:rPr>
  </w:style>
  <w:style w:type="character" w:customStyle="1" w:styleId="Heading7Char">
    <w:name w:val="Heading 7 Char"/>
    <w:link w:val="Heading7"/>
    <w:rsid w:val="00120D47"/>
    <w:rPr>
      <w:rFonts w:ascii="Arial" w:eastAsia="Times New Roman" w:hAnsi="Arial" w:cs="Arial"/>
      <w:lang w:eastAsia="zh-CN"/>
    </w:rPr>
  </w:style>
  <w:style w:type="character" w:customStyle="1" w:styleId="Heading8Char">
    <w:name w:val="Heading 8 Char"/>
    <w:link w:val="Heading8"/>
    <w:rsid w:val="00120D47"/>
    <w:rPr>
      <w:rFonts w:ascii="Arial" w:eastAsia="Times New Roman" w:hAnsi="Arial" w:cs="Arial"/>
      <w:lang w:eastAsia="zh-CN"/>
    </w:rPr>
  </w:style>
  <w:style w:type="character" w:customStyle="1" w:styleId="Heading9Char">
    <w:name w:val="Heading 9 Char"/>
    <w:link w:val="Heading9"/>
    <w:rsid w:val="00120D47"/>
    <w:rPr>
      <w:rFonts w:ascii="Arial" w:eastAsia="Times New Roman" w:hAnsi="Arial" w:cs="Arial"/>
      <w:lang w:eastAsia="zh-CN"/>
    </w:rPr>
  </w:style>
  <w:style w:type="paragraph" w:customStyle="1" w:styleId="3GPPHeader">
    <w:name w:val="3GPP_Header"/>
    <w:basedOn w:val="Normal"/>
    <w:link w:val="3GPPHeaderChar"/>
    <w:rsid w:val="00120D47"/>
    <w:pPr>
      <w:tabs>
        <w:tab w:val="left" w:pos="1701"/>
        <w:tab w:val="right" w:pos="9639"/>
      </w:tabs>
      <w:overflowPunct w:val="0"/>
      <w:autoSpaceDE w:val="0"/>
      <w:autoSpaceDN w:val="0"/>
      <w:adjustRightInd w:val="0"/>
      <w:spacing w:after="240" w:line="288" w:lineRule="auto"/>
      <w:textAlignment w:val="baseline"/>
    </w:pPr>
    <w:rPr>
      <w:rFonts w:ascii="Times New Roman" w:eastAsia="Times New Roman" w:hAnsi="Times New Roman"/>
      <w:b/>
      <w:sz w:val="24"/>
      <w:szCs w:val="20"/>
      <w:lang w:val="en-GB" w:eastAsia="zh-CN"/>
    </w:rPr>
  </w:style>
  <w:style w:type="character" w:customStyle="1" w:styleId="3GPPHeaderChar">
    <w:name w:val="3GPP_Header Char"/>
    <w:link w:val="3GPPHeader"/>
    <w:rsid w:val="00120D47"/>
    <w:rPr>
      <w:rFonts w:ascii="Times New Roman" w:eastAsia="Times New Roman" w:hAnsi="Times New Roman" w:cs="Times New Roman"/>
      <w:b/>
      <w:sz w:val="24"/>
      <w:szCs w:val="20"/>
      <w:lang w:val="en-GB" w:eastAsia="zh-CN"/>
    </w:rPr>
  </w:style>
  <w:style w:type="table" w:styleId="TableGrid">
    <w:name w:val="Table Grid"/>
    <w:aliases w:val="TableGrid,SGS Table Basic 1"/>
    <w:basedOn w:val="TableNormal"/>
    <w:qFormat/>
    <w:rsid w:val="0037629E"/>
    <w:pPr>
      <w:overflowPunct w:val="0"/>
      <w:autoSpaceDE w:val="0"/>
      <w:autoSpaceDN w:val="0"/>
      <w:adjustRightInd w:val="0"/>
      <w:spacing w:after="12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E3462"/>
    <w:rPr>
      <w:color w:val="800080"/>
      <w:u w:val="single"/>
    </w:rPr>
  </w:style>
  <w:style w:type="character" w:styleId="CommentReference">
    <w:name w:val="annotation reference"/>
    <w:uiPriority w:val="99"/>
    <w:unhideWhenUsed/>
    <w:rsid w:val="00D26468"/>
    <w:rPr>
      <w:sz w:val="16"/>
      <w:szCs w:val="16"/>
    </w:rPr>
  </w:style>
  <w:style w:type="paragraph" w:styleId="CommentText">
    <w:name w:val="annotation text"/>
    <w:basedOn w:val="Normal"/>
    <w:link w:val="CommentTextChar"/>
    <w:uiPriority w:val="99"/>
    <w:unhideWhenUsed/>
    <w:rsid w:val="00D26468"/>
    <w:rPr>
      <w:szCs w:val="20"/>
    </w:rPr>
  </w:style>
  <w:style w:type="character" w:customStyle="1" w:styleId="CommentTextChar">
    <w:name w:val="Comment Text Char"/>
    <w:basedOn w:val="DefaultParagraphFont"/>
    <w:link w:val="CommentText"/>
    <w:uiPriority w:val="99"/>
    <w:rsid w:val="00D26468"/>
  </w:style>
  <w:style w:type="paragraph" w:styleId="CommentSubject">
    <w:name w:val="annotation subject"/>
    <w:basedOn w:val="CommentText"/>
    <w:next w:val="CommentText"/>
    <w:link w:val="CommentSubjectChar"/>
    <w:uiPriority w:val="99"/>
    <w:semiHidden/>
    <w:unhideWhenUsed/>
    <w:rsid w:val="00D26468"/>
    <w:rPr>
      <w:b/>
      <w:bCs/>
    </w:rPr>
  </w:style>
  <w:style w:type="character" w:customStyle="1" w:styleId="CommentSubjectChar">
    <w:name w:val="Comment Subject Char"/>
    <w:link w:val="CommentSubject"/>
    <w:uiPriority w:val="99"/>
    <w:semiHidden/>
    <w:rsid w:val="00D26468"/>
    <w:rPr>
      <w:b/>
      <w:bCs/>
    </w:rPr>
  </w:style>
  <w:style w:type="paragraph" w:styleId="Revision">
    <w:name w:val="Revision"/>
    <w:hidden/>
    <w:uiPriority w:val="99"/>
    <w:semiHidden/>
    <w:rsid w:val="00F117AC"/>
    <w:rPr>
      <w:sz w:val="22"/>
      <w:szCs w:val="22"/>
      <w:lang w:val="en-US" w:eastAsia="en-US"/>
    </w:rPr>
  </w:style>
  <w:style w:type="paragraph" w:customStyle="1" w:styleId="Doc-text2">
    <w:name w:val="Doc-text2"/>
    <w:basedOn w:val="Normal"/>
    <w:link w:val="Doc-text2Char"/>
    <w:rsid w:val="002F703D"/>
    <w:pPr>
      <w:tabs>
        <w:tab w:val="left" w:pos="1622"/>
      </w:tabs>
      <w:spacing w:after="0"/>
      <w:ind w:left="1622" w:hanging="363"/>
    </w:pPr>
    <w:rPr>
      <w:rFonts w:eastAsia="MS Mincho"/>
      <w:szCs w:val="24"/>
      <w:lang w:val="en-GB" w:eastAsia="en-GB"/>
    </w:rPr>
  </w:style>
  <w:style w:type="character" w:customStyle="1" w:styleId="Doc-text2Char">
    <w:name w:val="Doc-text2 Char"/>
    <w:link w:val="Doc-text2"/>
    <w:rsid w:val="002F703D"/>
    <w:rPr>
      <w:rFonts w:ascii="Arial" w:eastAsia="MS Mincho" w:hAnsi="Arial"/>
      <w:szCs w:val="24"/>
      <w:lang w:val="en-GB" w:eastAsia="en-GB" w:bidi="ar-SA"/>
    </w:rPr>
  </w:style>
  <w:style w:type="character" w:customStyle="1" w:styleId="msoins0">
    <w:name w:val="msoins"/>
    <w:basedOn w:val="DefaultParagraphFont"/>
    <w:rsid w:val="000C4330"/>
  </w:style>
  <w:style w:type="paragraph" w:customStyle="1" w:styleId="NO">
    <w:name w:val="NO"/>
    <w:basedOn w:val="Normal"/>
    <w:rsid w:val="00445FD8"/>
    <w:pPr>
      <w:keepLines/>
      <w:spacing w:after="180"/>
      <w:ind w:left="1135" w:hanging="851"/>
    </w:pPr>
    <w:rPr>
      <w:rFonts w:ascii="Times New Roman" w:eastAsia="Times New Roman" w:hAnsi="Times New Roman"/>
      <w:szCs w:val="20"/>
      <w:lang w:val="en-GB"/>
    </w:rPr>
  </w:style>
  <w:style w:type="paragraph" w:customStyle="1" w:styleId="B1">
    <w:name w:val="B1"/>
    <w:basedOn w:val="List"/>
    <w:link w:val="B1Char"/>
    <w:qFormat/>
    <w:rsid w:val="000A7088"/>
    <w:pPr>
      <w:overflowPunct w:val="0"/>
      <w:autoSpaceDE w:val="0"/>
      <w:autoSpaceDN w:val="0"/>
      <w:adjustRightInd w:val="0"/>
      <w:spacing w:after="180"/>
      <w:ind w:left="568" w:hanging="284"/>
      <w:textAlignment w:val="baseline"/>
    </w:pPr>
    <w:rPr>
      <w:rFonts w:ascii="Times New Roman" w:eastAsia="Times New Roman" w:hAnsi="Times New Roman"/>
      <w:szCs w:val="20"/>
      <w:lang w:val="en-GB"/>
    </w:rPr>
  </w:style>
  <w:style w:type="character" w:customStyle="1" w:styleId="B1Char">
    <w:name w:val="B1 Char"/>
    <w:link w:val="B1"/>
    <w:qFormat/>
    <w:rsid w:val="000A7088"/>
    <w:rPr>
      <w:lang w:val="en-GB" w:eastAsia="en-US" w:bidi="ar-SA"/>
    </w:rPr>
  </w:style>
  <w:style w:type="paragraph" w:styleId="List">
    <w:name w:val="List"/>
    <w:basedOn w:val="Normal"/>
    <w:rsid w:val="000A7088"/>
    <w:pPr>
      <w:ind w:left="283" w:hanging="283"/>
    </w:pPr>
  </w:style>
  <w:style w:type="paragraph" w:styleId="FootnoteText">
    <w:name w:val="footnote text"/>
    <w:basedOn w:val="Normal"/>
    <w:semiHidden/>
    <w:rsid w:val="00730790"/>
    <w:rPr>
      <w:szCs w:val="20"/>
    </w:rPr>
  </w:style>
  <w:style w:type="character" w:styleId="FootnoteReference">
    <w:name w:val="footnote reference"/>
    <w:semiHidden/>
    <w:rsid w:val="00730790"/>
    <w:rPr>
      <w:vertAlign w:val="superscript"/>
    </w:rPr>
  </w:style>
  <w:style w:type="paragraph" w:styleId="Header">
    <w:name w:val="header"/>
    <w:basedOn w:val="Normal"/>
    <w:rsid w:val="00730790"/>
    <w:pPr>
      <w:tabs>
        <w:tab w:val="center" w:pos="4703"/>
        <w:tab w:val="right" w:pos="9406"/>
      </w:tabs>
    </w:pPr>
  </w:style>
  <w:style w:type="paragraph" w:styleId="Footer">
    <w:name w:val="footer"/>
    <w:basedOn w:val="Normal"/>
    <w:rsid w:val="00730790"/>
    <w:pPr>
      <w:tabs>
        <w:tab w:val="center" w:pos="4703"/>
        <w:tab w:val="right" w:pos="9406"/>
      </w:tabs>
    </w:pPr>
  </w:style>
  <w:style w:type="character" w:styleId="PageNumber">
    <w:name w:val="page number"/>
    <w:basedOn w:val="DefaultParagraphFont"/>
    <w:rsid w:val="00730790"/>
  </w:style>
  <w:style w:type="paragraph" w:styleId="TOC1">
    <w:name w:val="toc 1"/>
    <w:basedOn w:val="Normal"/>
    <w:next w:val="Normal"/>
    <w:autoRedefine/>
    <w:semiHidden/>
    <w:rsid w:val="003C1556"/>
  </w:style>
  <w:style w:type="paragraph" w:styleId="TOC2">
    <w:name w:val="toc 2"/>
    <w:basedOn w:val="Normal"/>
    <w:next w:val="Normal"/>
    <w:autoRedefine/>
    <w:semiHidden/>
    <w:rsid w:val="003C1556"/>
    <w:pPr>
      <w:ind w:left="200"/>
    </w:pPr>
  </w:style>
  <w:style w:type="paragraph" w:customStyle="1" w:styleId="PL">
    <w:name w:val="PL"/>
    <w:link w:val="PLChar"/>
    <w:qFormat/>
    <w:rsid w:val="0096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966569"/>
    <w:rPr>
      <w:rFonts w:ascii="Courier New" w:eastAsia="Times New Roman" w:hAnsi="Courier New"/>
      <w:noProof/>
      <w:sz w:val="16"/>
      <w:lang w:val="en-GB" w:eastAsia="ja-JP" w:bidi="ar-SA"/>
    </w:rPr>
  </w:style>
  <w:style w:type="character" w:styleId="UnresolvedMention">
    <w:name w:val="Unresolved Mention"/>
    <w:uiPriority w:val="99"/>
    <w:semiHidden/>
    <w:unhideWhenUsed/>
    <w:rsid w:val="00EC4601"/>
    <w:rPr>
      <w:color w:val="808080"/>
      <w:shd w:val="clear" w:color="auto" w:fill="E6E6E6"/>
    </w:rPr>
  </w:style>
  <w:style w:type="paragraph" w:styleId="BodyText">
    <w:name w:val="Body Text"/>
    <w:basedOn w:val="Normal"/>
    <w:link w:val="BodyTextChar"/>
    <w:uiPriority w:val="99"/>
    <w:unhideWhenUsed/>
    <w:rsid w:val="0018365A"/>
    <w:pPr>
      <w:spacing w:after="120"/>
    </w:pPr>
  </w:style>
  <w:style w:type="character" w:customStyle="1" w:styleId="BodyTextChar">
    <w:name w:val="Body Text Char"/>
    <w:basedOn w:val="DefaultParagraphFont"/>
    <w:link w:val="BodyText"/>
    <w:uiPriority w:val="99"/>
    <w:rsid w:val="0018365A"/>
    <w:rPr>
      <w:rFonts w:ascii="Arial" w:hAnsi="Arial"/>
      <w:szCs w:val="22"/>
      <w:lang w:val="en-US" w:eastAsia="en-US"/>
    </w:rPr>
  </w:style>
  <w:style w:type="paragraph" w:styleId="TableofFigures">
    <w:name w:val="table of figures"/>
    <w:basedOn w:val="BodyText"/>
    <w:next w:val="Normal"/>
    <w:uiPriority w:val="99"/>
    <w:rsid w:val="0018365A"/>
    <w:pPr>
      <w:spacing w:line="259" w:lineRule="auto"/>
      <w:ind w:left="1701" w:hanging="1701"/>
    </w:pPr>
    <w:rPr>
      <w:rFonts w:eastAsiaTheme="minorHAnsi" w:cstheme="minorBidi"/>
      <w:b/>
      <w:lang w:eastAsia="zh-CN"/>
    </w:rPr>
  </w:style>
  <w:style w:type="paragraph" w:customStyle="1" w:styleId="Proposal">
    <w:name w:val="Proposal"/>
    <w:basedOn w:val="BodyText"/>
    <w:link w:val="ProposalChar"/>
    <w:qFormat/>
    <w:rsid w:val="0018365A"/>
    <w:pPr>
      <w:numPr>
        <w:numId w:val="3"/>
      </w:numPr>
      <w:tabs>
        <w:tab w:val="left" w:pos="1701"/>
      </w:tabs>
      <w:spacing w:line="259" w:lineRule="auto"/>
      <w:jc w:val="both"/>
    </w:pPr>
    <w:rPr>
      <w:rFonts w:eastAsiaTheme="minorHAnsi" w:cstheme="minorBidi"/>
      <w:b/>
      <w:bCs/>
      <w:lang w:eastAsia="zh-CN"/>
    </w:rPr>
  </w:style>
  <w:style w:type="character" w:customStyle="1" w:styleId="ProposalChar">
    <w:name w:val="Proposal Char"/>
    <w:link w:val="Proposal"/>
    <w:qFormat/>
    <w:locked/>
    <w:rsid w:val="0018365A"/>
    <w:rPr>
      <w:rFonts w:ascii="Arial" w:eastAsiaTheme="minorHAnsi" w:hAnsi="Arial" w:cstheme="minorBidi"/>
      <w:b/>
      <w:bCs/>
      <w:szCs w:val="22"/>
      <w:lang w:val="en-US" w:eastAsia="zh-CN"/>
    </w:rPr>
  </w:style>
  <w:style w:type="paragraph" w:customStyle="1" w:styleId="Observation">
    <w:name w:val="Observation"/>
    <w:basedOn w:val="Normal"/>
    <w:link w:val="ObservationChar"/>
    <w:autoRedefine/>
    <w:qFormat/>
    <w:rsid w:val="0018365A"/>
    <w:pPr>
      <w:numPr>
        <w:numId w:val="4"/>
      </w:numPr>
      <w:tabs>
        <w:tab w:val="left" w:pos="1701"/>
      </w:tabs>
      <w:spacing w:after="120" w:line="259" w:lineRule="auto"/>
      <w:ind w:left="1584" w:hanging="1584"/>
      <w:jc w:val="both"/>
    </w:pPr>
    <w:rPr>
      <w:rFonts w:eastAsiaTheme="minorHAnsi" w:cstheme="minorBidi"/>
      <w:b/>
      <w:bCs/>
      <w:lang w:val="en-GB" w:eastAsia="ja-JP"/>
    </w:rPr>
  </w:style>
  <w:style w:type="character" w:customStyle="1" w:styleId="ObservationChar">
    <w:name w:val="Observation Char"/>
    <w:basedOn w:val="DefaultParagraphFont"/>
    <w:link w:val="Observation"/>
    <w:rsid w:val="0018365A"/>
    <w:rPr>
      <w:rFonts w:ascii="Arial" w:eastAsiaTheme="minorHAnsi" w:hAnsi="Arial" w:cstheme="minorBidi"/>
      <w:b/>
      <w:bCs/>
      <w:szCs w:val="22"/>
      <w:lang w:eastAsia="ja-JP"/>
    </w:rPr>
  </w:style>
  <w:style w:type="paragraph" w:customStyle="1" w:styleId="Agreement">
    <w:name w:val="Agreement"/>
    <w:basedOn w:val="Normal"/>
    <w:next w:val="Doc-text2"/>
    <w:uiPriority w:val="99"/>
    <w:qFormat/>
    <w:rsid w:val="0048396A"/>
    <w:pPr>
      <w:numPr>
        <w:numId w:val="5"/>
      </w:numPr>
      <w:spacing w:before="60" w:after="0"/>
    </w:pPr>
    <w:rPr>
      <w:rFonts w:ascii="Times New Roman" w:eastAsia="MS Mincho" w:hAnsi="Times New Roman"/>
      <w:b/>
      <w:color w:val="C45911" w:themeColor="accent2" w:themeShade="BF"/>
      <w:sz w:val="16"/>
      <w:szCs w:val="24"/>
      <w:lang w:val="en-GB" w:eastAsia="en-GB"/>
    </w:rPr>
  </w:style>
  <w:style w:type="paragraph" w:customStyle="1" w:styleId="Comments">
    <w:name w:val="Comments"/>
    <w:basedOn w:val="Normal"/>
    <w:link w:val="CommentsChar"/>
    <w:qFormat/>
    <w:rsid w:val="0048396A"/>
    <w:pPr>
      <w:spacing w:before="40" w:after="0"/>
    </w:pPr>
    <w:rPr>
      <w:rFonts w:eastAsia="MS Mincho"/>
      <w:i/>
      <w:noProof/>
      <w:sz w:val="16"/>
      <w:szCs w:val="24"/>
      <w:lang w:val="en-GB" w:eastAsia="en-GB"/>
    </w:rPr>
  </w:style>
  <w:style w:type="character" w:customStyle="1" w:styleId="CommentsChar">
    <w:name w:val="Comments Char"/>
    <w:link w:val="Comments"/>
    <w:qFormat/>
    <w:rsid w:val="0048396A"/>
    <w:rPr>
      <w:rFonts w:ascii="Arial" w:eastAsia="MS Mincho" w:hAnsi="Arial"/>
      <w:i/>
      <w:noProof/>
      <w:sz w:val="16"/>
      <w:szCs w:val="24"/>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 록  단 락 Char,リ ス ト 段 落 Char,?? ?? Char"/>
    <w:basedOn w:val="DefaultParagraphFont"/>
    <w:link w:val="ListParagraph"/>
    <w:uiPriority w:val="34"/>
    <w:locked/>
    <w:rsid w:val="00C1485F"/>
    <w:rPr>
      <w:rFonts w:ascii="Arial" w:hAnsi="Arial"/>
      <w:szCs w:val="22"/>
      <w:lang w:val="en-US" w:eastAsia="en-US"/>
    </w:rPr>
  </w:style>
  <w:style w:type="paragraph" w:customStyle="1" w:styleId="TAC">
    <w:name w:val="TAC"/>
    <w:basedOn w:val="Normal"/>
    <w:link w:val="TACChar"/>
    <w:qFormat/>
    <w:rsid w:val="00C1485F"/>
    <w:pPr>
      <w:keepNext/>
      <w:keepLines/>
      <w:overflowPunct w:val="0"/>
      <w:autoSpaceDE w:val="0"/>
      <w:autoSpaceDN w:val="0"/>
      <w:adjustRightInd w:val="0"/>
      <w:spacing w:after="0"/>
      <w:jc w:val="center"/>
      <w:textAlignment w:val="baseline"/>
    </w:pPr>
    <w:rPr>
      <w:rFonts w:eastAsia="Times New Roman"/>
      <w:sz w:val="18"/>
      <w:szCs w:val="20"/>
      <w:lang w:val="x-none" w:eastAsia="x-none"/>
    </w:rPr>
  </w:style>
  <w:style w:type="character" w:customStyle="1" w:styleId="TACChar">
    <w:name w:val="TAC Char"/>
    <w:link w:val="TAC"/>
    <w:qFormat/>
    <w:rsid w:val="00C1485F"/>
    <w:rPr>
      <w:rFonts w:ascii="Arial" w:eastAsia="Times New Roman" w:hAnsi="Arial"/>
      <w:sz w:val="18"/>
      <w:lang w:val="x-none" w:eastAsia="x-none"/>
    </w:rPr>
  </w:style>
  <w:style w:type="paragraph" w:customStyle="1" w:styleId="TH">
    <w:name w:val="TH"/>
    <w:basedOn w:val="Normal"/>
    <w:link w:val="THChar"/>
    <w:qFormat/>
    <w:rsid w:val="00C1485F"/>
    <w:pPr>
      <w:keepNext/>
      <w:keepLines/>
      <w:overflowPunct w:val="0"/>
      <w:autoSpaceDE w:val="0"/>
      <w:autoSpaceDN w:val="0"/>
      <w:adjustRightInd w:val="0"/>
      <w:spacing w:before="60" w:after="180"/>
      <w:jc w:val="center"/>
      <w:textAlignment w:val="baseline"/>
    </w:pPr>
    <w:rPr>
      <w:rFonts w:eastAsia="Times New Roman"/>
      <w:b/>
      <w:szCs w:val="20"/>
      <w:lang w:val="en-GB" w:eastAsia="zh-CN"/>
    </w:rPr>
  </w:style>
  <w:style w:type="character" w:customStyle="1" w:styleId="THChar">
    <w:name w:val="TH Char"/>
    <w:link w:val="TH"/>
    <w:qFormat/>
    <w:rsid w:val="00C1485F"/>
    <w:rPr>
      <w:rFonts w:ascii="Arial" w:eastAsia="Times New Roman" w:hAnsi="Arial"/>
      <w:b/>
      <w:lang w:eastAsia="zh-CN"/>
    </w:rPr>
  </w:style>
  <w:style w:type="paragraph" w:customStyle="1" w:styleId="TAH">
    <w:name w:val="TAH"/>
    <w:basedOn w:val="TAC"/>
    <w:link w:val="TAHCar"/>
    <w:qFormat/>
    <w:rsid w:val="00C1485F"/>
    <w:rPr>
      <w:b/>
      <w:lang w:val="en-GB" w:eastAsia="zh-CN"/>
    </w:rPr>
  </w:style>
  <w:style w:type="character" w:customStyle="1" w:styleId="TAHCar">
    <w:name w:val="TAH Car"/>
    <w:link w:val="TAH"/>
    <w:qFormat/>
    <w:rsid w:val="00C1485F"/>
    <w:rPr>
      <w:rFonts w:ascii="Arial" w:eastAsia="Times New Roman" w:hAnsi="Arial"/>
      <w:b/>
      <w:sz w:val="18"/>
      <w:lang w:eastAsia="zh-CN"/>
    </w:rPr>
  </w:style>
  <w:style w:type="paragraph" w:customStyle="1" w:styleId="TAN">
    <w:name w:val="TAN"/>
    <w:basedOn w:val="Normal"/>
    <w:link w:val="TANChar"/>
    <w:rsid w:val="00C1485F"/>
    <w:pPr>
      <w:keepNext/>
      <w:keepLines/>
      <w:overflowPunct w:val="0"/>
      <w:autoSpaceDE w:val="0"/>
      <w:autoSpaceDN w:val="0"/>
      <w:adjustRightInd w:val="0"/>
      <w:spacing w:after="0"/>
      <w:ind w:left="851" w:hanging="851"/>
      <w:textAlignment w:val="baseline"/>
    </w:pPr>
    <w:rPr>
      <w:rFonts w:eastAsia="Times New Roman"/>
      <w:sz w:val="18"/>
      <w:szCs w:val="20"/>
      <w:lang w:val="en-GB" w:eastAsia="zh-CN"/>
    </w:rPr>
  </w:style>
  <w:style w:type="character" w:customStyle="1" w:styleId="TANChar">
    <w:name w:val="TAN Char"/>
    <w:link w:val="TAN"/>
    <w:qFormat/>
    <w:rsid w:val="00C1485F"/>
    <w:rPr>
      <w:rFonts w:ascii="Arial" w:eastAsia="Times New Roman" w:hAnsi="Arial"/>
      <w:sz w:val="18"/>
      <w:lang w:eastAsia="zh-CN"/>
    </w:rPr>
  </w:style>
  <w:style w:type="paragraph" w:customStyle="1" w:styleId="pf0">
    <w:name w:val="pf0"/>
    <w:basedOn w:val="Normal"/>
    <w:rsid w:val="00AC1E7F"/>
    <w:pPr>
      <w:spacing w:before="100" w:beforeAutospacing="1" w:after="100" w:afterAutospacing="1"/>
    </w:pPr>
    <w:rPr>
      <w:rFonts w:ascii="Times New Roman" w:eastAsia="Times New Roman" w:hAnsi="Times New Roman"/>
      <w:sz w:val="24"/>
      <w:szCs w:val="24"/>
      <w:lang w:val="en-SE" w:eastAsia="en-SE"/>
    </w:rPr>
  </w:style>
  <w:style w:type="character" w:customStyle="1" w:styleId="cf01">
    <w:name w:val="cf01"/>
    <w:basedOn w:val="DefaultParagraphFont"/>
    <w:rsid w:val="00AC1E7F"/>
    <w:rPr>
      <w:rFonts w:ascii="Segoe UI" w:hAnsi="Segoe UI" w:cs="Segoe UI" w:hint="default"/>
      <w:sz w:val="18"/>
      <w:szCs w:val="18"/>
    </w:rPr>
  </w:style>
  <w:style w:type="character" w:customStyle="1" w:styleId="cf11">
    <w:name w:val="cf11"/>
    <w:basedOn w:val="DefaultParagraphFont"/>
    <w:rsid w:val="00AC1E7F"/>
    <w:rPr>
      <w:rFonts w:ascii="Segoe UI" w:hAnsi="Segoe UI" w:cs="Segoe UI" w:hint="default"/>
      <w:b/>
      <w:bCs/>
      <w:color w:val="C45911"/>
      <w:sz w:val="18"/>
      <w:szCs w:val="18"/>
    </w:rPr>
  </w:style>
  <w:style w:type="paragraph" w:customStyle="1" w:styleId="B2">
    <w:name w:val="B2"/>
    <w:basedOn w:val="List2"/>
    <w:link w:val="B2Char"/>
    <w:qFormat/>
    <w:rsid w:val="00534045"/>
    <w:pPr>
      <w:overflowPunct w:val="0"/>
      <w:autoSpaceDE w:val="0"/>
      <w:autoSpaceDN w:val="0"/>
      <w:adjustRightInd w:val="0"/>
      <w:spacing w:after="180"/>
      <w:ind w:left="851" w:hanging="284"/>
      <w:contextualSpacing w:val="0"/>
      <w:textAlignment w:val="baseline"/>
    </w:pPr>
    <w:rPr>
      <w:rFonts w:ascii="Times New Roman" w:eastAsia="Times New Roman" w:hAnsi="Times New Roman"/>
      <w:szCs w:val="20"/>
      <w:lang w:val="en-GB" w:eastAsia="ja-JP"/>
    </w:rPr>
  </w:style>
  <w:style w:type="paragraph" w:customStyle="1" w:styleId="B3">
    <w:name w:val="B3"/>
    <w:basedOn w:val="List3"/>
    <w:link w:val="B3Char"/>
    <w:qFormat/>
    <w:rsid w:val="00534045"/>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val="en-GB" w:eastAsia="ja-JP"/>
    </w:rPr>
  </w:style>
  <w:style w:type="character" w:customStyle="1" w:styleId="B2Char">
    <w:name w:val="B2 Char"/>
    <w:link w:val="B2"/>
    <w:qFormat/>
    <w:rsid w:val="00534045"/>
    <w:rPr>
      <w:rFonts w:ascii="Times New Roman" w:eastAsia="Times New Roman" w:hAnsi="Times New Roman"/>
      <w:lang w:eastAsia="ja-JP"/>
    </w:rPr>
  </w:style>
  <w:style w:type="character" w:customStyle="1" w:styleId="B3Char">
    <w:name w:val="B3 Char"/>
    <w:link w:val="B3"/>
    <w:qFormat/>
    <w:rsid w:val="00534045"/>
    <w:rPr>
      <w:rFonts w:ascii="Times New Roman" w:eastAsia="Times New Roman" w:hAnsi="Times New Roman"/>
      <w:lang w:eastAsia="ja-JP"/>
    </w:rPr>
  </w:style>
  <w:style w:type="paragraph" w:styleId="List2">
    <w:name w:val="List 2"/>
    <w:basedOn w:val="Normal"/>
    <w:uiPriority w:val="99"/>
    <w:semiHidden/>
    <w:unhideWhenUsed/>
    <w:rsid w:val="00534045"/>
    <w:pPr>
      <w:ind w:left="566" w:hanging="283"/>
      <w:contextualSpacing/>
    </w:pPr>
  </w:style>
  <w:style w:type="paragraph" w:styleId="List3">
    <w:name w:val="List 3"/>
    <w:basedOn w:val="Normal"/>
    <w:uiPriority w:val="99"/>
    <w:semiHidden/>
    <w:unhideWhenUsed/>
    <w:rsid w:val="00534045"/>
    <w:pPr>
      <w:ind w:left="849" w:hanging="283"/>
      <w:contextualSpacing/>
    </w:pPr>
  </w:style>
  <w:style w:type="character" w:customStyle="1" w:styleId="ui-provider">
    <w:name w:val="ui-provider"/>
    <w:basedOn w:val="DefaultParagraphFont"/>
    <w:rsid w:val="00D326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277840">
      <w:bodyDiv w:val="1"/>
      <w:marLeft w:val="0"/>
      <w:marRight w:val="0"/>
      <w:marTop w:val="0"/>
      <w:marBottom w:val="0"/>
      <w:divBdr>
        <w:top w:val="none" w:sz="0" w:space="0" w:color="auto"/>
        <w:left w:val="none" w:sz="0" w:space="0" w:color="auto"/>
        <w:bottom w:val="none" w:sz="0" w:space="0" w:color="auto"/>
        <w:right w:val="none" w:sz="0" w:space="0" w:color="auto"/>
      </w:divBdr>
    </w:div>
    <w:div w:id="235551884">
      <w:bodyDiv w:val="1"/>
      <w:marLeft w:val="0"/>
      <w:marRight w:val="0"/>
      <w:marTop w:val="0"/>
      <w:marBottom w:val="0"/>
      <w:divBdr>
        <w:top w:val="none" w:sz="0" w:space="0" w:color="auto"/>
        <w:left w:val="none" w:sz="0" w:space="0" w:color="auto"/>
        <w:bottom w:val="none" w:sz="0" w:space="0" w:color="auto"/>
        <w:right w:val="none" w:sz="0" w:space="0" w:color="auto"/>
      </w:divBdr>
    </w:div>
    <w:div w:id="580024901">
      <w:bodyDiv w:val="1"/>
      <w:marLeft w:val="0"/>
      <w:marRight w:val="0"/>
      <w:marTop w:val="0"/>
      <w:marBottom w:val="0"/>
      <w:divBdr>
        <w:top w:val="none" w:sz="0" w:space="0" w:color="auto"/>
        <w:left w:val="none" w:sz="0" w:space="0" w:color="auto"/>
        <w:bottom w:val="none" w:sz="0" w:space="0" w:color="auto"/>
        <w:right w:val="none" w:sz="0" w:space="0" w:color="auto"/>
      </w:divBdr>
    </w:div>
    <w:div w:id="653149264">
      <w:bodyDiv w:val="1"/>
      <w:marLeft w:val="0"/>
      <w:marRight w:val="0"/>
      <w:marTop w:val="0"/>
      <w:marBottom w:val="0"/>
      <w:divBdr>
        <w:top w:val="none" w:sz="0" w:space="0" w:color="auto"/>
        <w:left w:val="none" w:sz="0" w:space="0" w:color="auto"/>
        <w:bottom w:val="none" w:sz="0" w:space="0" w:color="auto"/>
        <w:right w:val="none" w:sz="0" w:space="0" w:color="auto"/>
      </w:divBdr>
      <w:divsChild>
        <w:div w:id="228155320">
          <w:marLeft w:val="835"/>
          <w:marRight w:val="0"/>
          <w:marTop w:val="67"/>
          <w:marBottom w:val="0"/>
          <w:divBdr>
            <w:top w:val="none" w:sz="0" w:space="0" w:color="auto"/>
            <w:left w:val="none" w:sz="0" w:space="0" w:color="auto"/>
            <w:bottom w:val="none" w:sz="0" w:space="0" w:color="auto"/>
            <w:right w:val="none" w:sz="0" w:space="0" w:color="auto"/>
          </w:divBdr>
        </w:div>
        <w:div w:id="574706056">
          <w:marLeft w:val="835"/>
          <w:marRight w:val="0"/>
          <w:marTop w:val="67"/>
          <w:marBottom w:val="0"/>
          <w:divBdr>
            <w:top w:val="none" w:sz="0" w:space="0" w:color="auto"/>
            <w:left w:val="none" w:sz="0" w:space="0" w:color="auto"/>
            <w:bottom w:val="none" w:sz="0" w:space="0" w:color="auto"/>
            <w:right w:val="none" w:sz="0" w:space="0" w:color="auto"/>
          </w:divBdr>
        </w:div>
        <w:div w:id="594096568">
          <w:marLeft w:val="835"/>
          <w:marRight w:val="0"/>
          <w:marTop w:val="67"/>
          <w:marBottom w:val="0"/>
          <w:divBdr>
            <w:top w:val="none" w:sz="0" w:space="0" w:color="auto"/>
            <w:left w:val="none" w:sz="0" w:space="0" w:color="auto"/>
            <w:bottom w:val="none" w:sz="0" w:space="0" w:color="auto"/>
            <w:right w:val="none" w:sz="0" w:space="0" w:color="auto"/>
          </w:divBdr>
        </w:div>
        <w:div w:id="783620296">
          <w:marLeft w:val="835"/>
          <w:marRight w:val="0"/>
          <w:marTop w:val="67"/>
          <w:marBottom w:val="0"/>
          <w:divBdr>
            <w:top w:val="none" w:sz="0" w:space="0" w:color="auto"/>
            <w:left w:val="none" w:sz="0" w:space="0" w:color="auto"/>
            <w:bottom w:val="none" w:sz="0" w:space="0" w:color="auto"/>
            <w:right w:val="none" w:sz="0" w:space="0" w:color="auto"/>
          </w:divBdr>
        </w:div>
        <w:div w:id="908542625">
          <w:marLeft w:val="835"/>
          <w:marRight w:val="0"/>
          <w:marTop w:val="67"/>
          <w:marBottom w:val="0"/>
          <w:divBdr>
            <w:top w:val="none" w:sz="0" w:space="0" w:color="auto"/>
            <w:left w:val="none" w:sz="0" w:space="0" w:color="auto"/>
            <w:bottom w:val="none" w:sz="0" w:space="0" w:color="auto"/>
            <w:right w:val="none" w:sz="0" w:space="0" w:color="auto"/>
          </w:divBdr>
        </w:div>
        <w:div w:id="1271351696">
          <w:marLeft w:val="835"/>
          <w:marRight w:val="0"/>
          <w:marTop w:val="67"/>
          <w:marBottom w:val="0"/>
          <w:divBdr>
            <w:top w:val="none" w:sz="0" w:space="0" w:color="auto"/>
            <w:left w:val="none" w:sz="0" w:space="0" w:color="auto"/>
            <w:bottom w:val="none" w:sz="0" w:space="0" w:color="auto"/>
            <w:right w:val="none" w:sz="0" w:space="0" w:color="auto"/>
          </w:divBdr>
        </w:div>
        <w:div w:id="1503545673">
          <w:marLeft w:val="835"/>
          <w:marRight w:val="0"/>
          <w:marTop w:val="67"/>
          <w:marBottom w:val="0"/>
          <w:divBdr>
            <w:top w:val="none" w:sz="0" w:space="0" w:color="auto"/>
            <w:left w:val="none" w:sz="0" w:space="0" w:color="auto"/>
            <w:bottom w:val="none" w:sz="0" w:space="0" w:color="auto"/>
            <w:right w:val="none" w:sz="0" w:space="0" w:color="auto"/>
          </w:divBdr>
        </w:div>
        <w:div w:id="1773239106">
          <w:marLeft w:val="274"/>
          <w:marRight w:val="0"/>
          <w:marTop w:val="82"/>
          <w:marBottom w:val="0"/>
          <w:divBdr>
            <w:top w:val="none" w:sz="0" w:space="0" w:color="auto"/>
            <w:left w:val="none" w:sz="0" w:space="0" w:color="auto"/>
            <w:bottom w:val="none" w:sz="0" w:space="0" w:color="auto"/>
            <w:right w:val="none" w:sz="0" w:space="0" w:color="auto"/>
          </w:divBdr>
        </w:div>
        <w:div w:id="1813213515">
          <w:marLeft w:val="274"/>
          <w:marRight w:val="0"/>
          <w:marTop w:val="82"/>
          <w:marBottom w:val="0"/>
          <w:divBdr>
            <w:top w:val="none" w:sz="0" w:space="0" w:color="auto"/>
            <w:left w:val="none" w:sz="0" w:space="0" w:color="auto"/>
            <w:bottom w:val="none" w:sz="0" w:space="0" w:color="auto"/>
            <w:right w:val="none" w:sz="0" w:space="0" w:color="auto"/>
          </w:divBdr>
        </w:div>
        <w:div w:id="2031753981">
          <w:marLeft w:val="274"/>
          <w:marRight w:val="0"/>
          <w:marTop w:val="82"/>
          <w:marBottom w:val="0"/>
          <w:divBdr>
            <w:top w:val="none" w:sz="0" w:space="0" w:color="auto"/>
            <w:left w:val="none" w:sz="0" w:space="0" w:color="auto"/>
            <w:bottom w:val="none" w:sz="0" w:space="0" w:color="auto"/>
            <w:right w:val="none" w:sz="0" w:space="0" w:color="auto"/>
          </w:divBdr>
        </w:div>
      </w:divsChild>
    </w:div>
    <w:div w:id="684358293">
      <w:bodyDiv w:val="1"/>
      <w:marLeft w:val="0"/>
      <w:marRight w:val="0"/>
      <w:marTop w:val="0"/>
      <w:marBottom w:val="0"/>
      <w:divBdr>
        <w:top w:val="none" w:sz="0" w:space="0" w:color="auto"/>
        <w:left w:val="none" w:sz="0" w:space="0" w:color="auto"/>
        <w:bottom w:val="none" w:sz="0" w:space="0" w:color="auto"/>
        <w:right w:val="none" w:sz="0" w:space="0" w:color="auto"/>
      </w:divBdr>
    </w:div>
    <w:div w:id="811413379">
      <w:bodyDiv w:val="1"/>
      <w:marLeft w:val="0"/>
      <w:marRight w:val="0"/>
      <w:marTop w:val="0"/>
      <w:marBottom w:val="0"/>
      <w:divBdr>
        <w:top w:val="none" w:sz="0" w:space="0" w:color="auto"/>
        <w:left w:val="none" w:sz="0" w:space="0" w:color="auto"/>
        <w:bottom w:val="none" w:sz="0" w:space="0" w:color="auto"/>
        <w:right w:val="none" w:sz="0" w:space="0" w:color="auto"/>
      </w:divBdr>
    </w:div>
    <w:div w:id="1040397362">
      <w:bodyDiv w:val="1"/>
      <w:marLeft w:val="0"/>
      <w:marRight w:val="0"/>
      <w:marTop w:val="0"/>
      <w:marBottom w:val="0"/>
      <w:divBdr>
        <w:top w:val="none" w:sz="0" w:space="0" w:color="auto"/>
        <w:left w:val="none" w:sz="0" w:space="0" w:color="auto"/>
        <w:bottom w:val="none" w:sz="0" w:space="0" w:color="auto"/>
        <w:right w:val="none" w:sz="0" w:space="0" w:color="auto"/>
      </w:divBdr>
      <w:divsChild>
        <w:div w:id="178159054">
          <w:marLeft w:val="835"/>
          <w:marRight w:val="0"/>
          <w:marTop w:val="82"/>
          <w:marBottom w:val="0"/>
          <w:divBdr>
            <w:top w:val="none" w:sz="0" w:space="0" w:color="auto"/>
            <w:left w:val="none" w:sz="0" w:space="0" w:color="auto"/>
            <w:bottom w:val="none" w:sz="0" w:space="0" w:color="auto"/>
            <w:right w:val="none" w:sz="0" w:space="0" w:color="auto"/>
          </w:divBdr>
        </w:div>
        <w:div w:id="270091224">
          <w:marLeft w:val="835"/>
          <w:marRight w:val="0"/>
          <w:marTop w:val="82"/>
          <w:marBottom w:val="0"/>
          <w:divBdr>
            <w:top w:val="none" w:sz="0" w:space="0" w:color="auto"/>
            <w:left w:val="none" w:sz="0" w:space="0" w:color="auto"/>
            <w:bottom w:val="none" w:sz="0" w:space="0" w:color="auto"/>
            <w:right w:val="none" w:sz="0" w:space="0" w:color="auto"/>
          </w:divBdr>
        </w:div>
        <w:div w:id="379596740">
          <w:marLeft w:val="274"/>
          <w:marRight w:val="0"/>
          <w:marTop w:val="96"/>
          <w:marBottom w:val="0"/>
          <w:divBdr>
            <w:top w:val="none" w:sz="0" w:space="0" w:color="auto"/>
            <w:left w:val="none" w:sz="0" w:space="0" w:color="auto"/>
            <w:bottom w:val="none" w:sz="0" w:space="0" w:color="auto"/>
            <w:right w:val="none" w:sz="0" w:space="0" w:color="auto"/>
          </w:divBdr>
        </w:div>
        <w:div w:id="691959933">
          <w:marLeft w:val="835"/>
          <w:marRight w:val="0"/>
          <w:marTop w:val="82"/>
          <w:marBottom w:val="0"/>
          <w:divBdr>
            <w:top w:val="none" w:sz="0" w:space="0" w:color="auto"/>
            <w:left w:val="none" w:sz="0" w:space="0" w:color="auto"/>
            <w:bottom w:val="none" w:sz="0" w:space="0" w:color="auto"/>
            <w:right w:val="none" w:sz="0" w:space="0" w:color="auto"/>
          </w:divBdr>
        </w:div>
        <w:div w:id="952521896">
          <w:marLeft w:val="835"/>
          <w:marRight w:val="0"/>
          <w:marTop w:val="82"/>
          <w:marBottom w:val="0"/>
          <w:divBdr>
            <w:top w:val="none" w:sz="0" w:space="0" w:color="auto"/>
            <w:left w:val="none" w:sz="0" w:space="0" w:color="auto"/>
            <w:bottom w:val="none" w:sz="0" w:space="0" w:color="auto"/>
            <w:right w:val="none" w:sz="0" w:space="0" w:color="auto"/>
          </w:divBdr>
        </w:div>
        <w:div w:id="1224216332">
          <w:marLeft w:val="835"/>
          <w:marRight w:val="0"/>
          <w:marTop w:val="82"/>
          <w:marBottom w:val="0"/>
          <w:divBdr>
            <w:top w:val="none" w:sz="0" w:space="0" w:color="auto"/>
            <w:left w:val="none" w:sz="0" w:space="0" w:color="auto"/>
            <w:bottom w:val="none" w:sz="0" w:space="0" w:color="auto"/>
            <w:right w:val="none" w:sz="0" w:space="0" w:color="auto"/>
          </w:divBdr>
        </w:div>
        <w:div w:id="1600408489">
          <w:marLeft w:val="835"/>
          <w:marRight w:val="0"/>
          <w:marTop w:val="82"/>
          <w:marBottom w:val="0"/>
          <w:divBdr>
            <w:top w:val="none" w:sz="0" w:space="0" w:color="auto"/>
            <w:left w:val="none" w:sz="0" w:space="0" w:color="auto"/>
            <w:bottom w:val="none" w:sz="0" w:space="0" w:color="auto"/>
            <w:right w:val="none" w:sz="0" w:space="0" w:color="auto"/>
          </w:divBdr>
        </w:div>
        <w:div w:id="1718972572">
          <w:marLeft w:val="274"/>
          <w:marRight w:val="0"/>
          <w:marTop w:val="96"/>
          <w:marBottom w:val="0"/>
          <w:divBdr>
            <w:top w:val="none" w:sz="0" w:space="0" w:color="auto"/>
            <w:left w:val="none" w:sz="0" w:space="0" w:color="auto"/>
            <w:bottom w:val="none" w:sz="0" w:space="0" w:color="auto"/>
            <w:right w:val="none" w:sz="0" w:space="0" w:color="auto"/>
          </w:divBdr>
        </w:div>
      </w:divsChild>
    </w:div>
    <w:div w:id="1041050580">
      <w:bodyDiv w:val="1"/>
      <w:marLeft w:val="0"/>
      <w:marRight w:val="0"/>
      <w:marTop w:val="0"/>
      <w:marBottom w:val="0"/>
      <w:divBdr>
        <w:top w:val="none" w:sz="0" w:space="0" w:color="auto"/>
        <w:left w:val="none" w:sz="0" w:space="0" w:color="auto"/>
        <w:bottom w:val="none" w:sz="0" w:space="0" w:color="auto"/>
        <w:right w:val="none" w:sz="0" w:space="0" w:color="auto"/>
      </w:divBdr>
    </w:div>
    <w:div w:id="1106576972">
      <w:bodyDiv w:val="1"/>
      <w:marLeft w:val="0"/>
      <w:marRight w:val="0"/>
      <w:marTop w:val="0"/>
      <w:marBottom w:val="0"/>
      <w:divBdr>
        <w:top w:val="none" w:sz="0" w:space="0" w:color="auto"/>
        <w:left w:val="none" w:sz="0" w:space="0" w:color="auto"/>
        <w:bottom w:val="none" w:sz="0" w:space="0" w:color="auto"/>
        <w:right w:val="none" w:sz="0" w:space="0" w:color="auto"/>
      </w:divBdr>
    </w:div>
    <w:div w:id="1194729594">
      <w:bodyDiv w:val="1"/>
      <w:marLeft w:val="0"/>
      <w:marRight w:val="0"/>
      <w:marTop w:val="0"/>
      <w:marBottom w:val="0"/>
      <w:divBdr>
        <w:top w:val="none" w:sz="0" w:space="0" w:color="auto"/>
        <w:left w:val="none" w:sz="0" w:space="0" w:color="auto"/>
        <w:bottom w:val="none" w:sz="0" w:space="0" w:color="auto"/>
        <w:right w:val="none" w:sz="0" w:space="0" w:color="auto"/>
      </w:divBdr>
    </w:div>
    <w:div w:id="1383555487">
      <w:bodyDiv w:val="1"/>
      <w:marLeft w:val="0"/>
      <w:marRight w:val="0"/>
      <w:marTop w:val="0"/>
      <w:marBottom w:val="0"/>
      <w:divBdr>
        <w:top w:val="none" w:sz="0" w:space="0" w:color="auto"/>
        <w:left w:val="none" w:sz="0" w:space="0" w:color="auto"/>
        <w:bottom w:val="none" w:sz="0" w:space="0" w:color="auto"/>
        <w:right w:val="none" w:sz="0" w:space="0" w:color="auto"/>
      </w:divBdr>
    </w:div>
    <w:div w:id="1464883061">
      <w:bodyDiv w:val="1"/>
      <w:marLeft w:val="0"/>
      <w:marRight w:val="0"/>
      <w:marTop w:val="0"/>
      <w:marBottom w:val="0"/>
      <w:divBdr>
        <w:top w:val="none" w:sz="0" w:space="0" w:color="auto"/>
        <w:left w:val="none" w:sz="0" w:space="0" w:color="auto"/>
        <w:bottom w:val="none" w:sz="0" w:space="0" w:color="auto"/>
        <w:right w:val="none" w:sz="0" w:space="0" w:color="auto"/>
      </w:divBdr>
    </w:div>
    <w:div w:id="1495220200">
      <w:bodyDiv w:val="1"/>
      <w:marLeft w:val="0"/>
      <w:marRight w:val="0"/>
      <w:marTop w:val="0"/>
      <w:marBottom w:val="0"/>
      <w:divBdr>
        <w:top w:val="none" w:sz="0" w:space="0" w:color="auto"/>
        <w:left w:val="none" w:sz="0" w:space="0" w:color="auto"/>
        <w:bottom w:val="none" w:sz="0" w:space="0" w:color="auto"/>
        <w:right w:val="none" w:sz="0" w:space="0" w:color="auto"/>
      </w:divBdr>
    </w:div>
    <w:div w:id="1676107157">
      <w:bodyDiv w:val="1"/>
      <w:marLeft w:val="0"/>
      <w:marRight w:val="0"/>
      <w:marTop w:val="0"/>
      <w:marBottom w:val="0"/>
      <w:divBdr>
        <w:top w:val="none" w:sz="0" w:space="0" w:color="auto"/>
        <w:left w:val="none" w:sz="0" w:space="0" w:color="auto"/>
        <w:bottom w:val="none" w:sz="0" w:space="0" w:color="auto"/>
        <w:right w:val="none" w:sz="0" w:space="0" w:color="auto"/>
      </w:divBdr>
    </w:div>
    <w:div w:id="1762068644">
      <w:bodyDiv w:val="1"/>
      <w:marLeft w:val="0"/>
      <w:marRight w:val="0"/>
      <w:marTop w:val="0"/>
      <w:marBottom w:val="0"/>
      <w:divBdr>
        <w:top w:val="none" w:sz="0" w:space="0" w:color="auto"/>
        <w:left w:val="none" w:sz="0" w:space="0" w:color="auto"/>
        <w:bottom w:val="none" w:sz="0" w:space="0" w:color="auto"/>
        <w:right w:val="none" w:sz="0" w:space="0" w:color="auto"/>
      </w:divBdr>
    </w:div>
    <w:div w:id="1833835240">
      <w:bodyDiv w:val="1"/>
      <w:marLeft w:val="0"/>
      <w:marRight w:val="0"/>
      <w:marTop w:val="0"/>
      <w:marBottom w:val="0"/>
      <w:divBdr>
        <w:top w:val="none" w:sz="0" w:space="0" w:color="auto"/>
        <w:left w:val="none" w:sz="0" w:space="0" w:color="auto"/>
        <w:bottom w:val="none" w:sz="0" w:space="0" w:color="auto"/>
        <w:right w:val="none" w:sz="0" w:space="0" w:color="auto"/>
      </w:divBdr>
    </w:div>
    <w:div w:id="1881891603">
      <w:bodyDiv w:val="1"/>
      <w:marLeft w:val="0"/>
      <w:marRight w:val="0"/>
      <w:marTop w:val="0"/>
      <w:marBottom w:val="0"/>
      <w:divBdr>
        <w:top w:val="none" w:sz="0" w:space="0" w:color="auto"/>
        <w:left w:val="none" w:sz="0" w:space="0" w:color="auto"/>
        <w:bottom w:val="none" w:sz="0" w:space="0" w:color="auto"/>
        <w:right w:val="none" w:sz="0" w:space="0" w:color="auto"/>
      </w:divBdr>
    </w:div>
    <w:div w:id="1885946277">
      <w:bodyDiv w:val="1"/>
      <w:marLeft w:val="0"/>
      <w:marRight w:val="0"/>
      <w:marTop w:val="0"/>
      <w:marBottom w:val="0"/>
      <w:divBdr>
        <w:top w:val="none" w:sz="0" w:space="0" w:color="auto"/>
        <w:left w:val="none" w:sz="0" w:space="0" w:color="auto"/>
        <w:bottom w:val="none" w:sz="0" w:space="0" w:color="auto"/>
        <w:right w:val="none" w:sz="0" w:space="0" w:color="auto"/>
      </w:divBdr>
    </w:div>
    <w:div w:id="1893618275">
      <w:bodyDiv w:val="1"/>
      <w:marLeft w:val="0"/>
      <w:marRight w:val="0"/>
      <w:marTop w:val="0"/>
      <w:marBottom w:val="0"/>
      <w:divBdr>
        <w:top w:val="none" w:sz="0" w:space="0" w:color="auto"/>
        <w:left w:val="none" w:sz="0" w:space="0" w:color="auto"/>
        <w:bottom w:val="none" w:sz="0" w:space="0" w:color="auto"/>
        <w:right w:val="none" w:sz="0" w:space="0" w:color="auto"/>
      </w:divBdr>
    </w:div>
    <w:div w:id="1930431398">
      <w:bodyDiv w:val="1"/>
      <w:marLeft w:val="0"/>
      <w:marRight w:val="0"/>
      <w:marTop w:val="0"/>
      <w:marBottom w:val="0"/>
      <w:divBdr>
        <w:top w:val="none" w:sz="0" w:space="0" w:color="auto"/>
        <w:left w:val="none" w:sz="0" w:space="0" w:color="auto"/>
        <w:bottom w:val="none" w:sz="0" w:space="0" w:color="auto"/>
        <w:right w:val="none" w:sz="0" w:space="0" w:color="auto"/>
      </w:divBdr>
    </w:div>
    <w:div w:id="1978533767">
      <w:bodyDiv w:val="1"/>
      <w:marLeft w:val="0"/>
      <w:marRight w:val="0"/>
      <w:marTop w:val="0"/>
      <w:marBottom w:val="0"/>
      <w:divBdr>
        <w:top w:val="none" w:sz="0" w:space="0" w:color="auto"/>
        <w:left w:val="none" w:sz="0" w:space="0" w:color="auto"/>
        <w:bottom w:val="none" w:sz="0" w:space="0" w:color="auto"/>
        <w:right w:val="none" w:sz="0" w:space="0" w:color="auto"/>
      </w:divBdr>
    </w:div>
    <w:div w:id="2035422492">
      <w:bodyDiv w:val="1"/>
      <w:marLeft w:val="0"/>
      <w:marRight w:val="0"/>
      <w:marTop w:val="0"/>
      <w:marBottom w:val="0"/>
      <w:divBdr>
        <w:top w:val="none" w:sz="0" w:space="0" w:color="auto"/>
        <w:left w:val="none" w:sz="0" w:space="0" w:color="auto"/>
        <w:bottom w:val="none" w:sz="0" w:space="0" w:color="auto"/>
        <w:right w:val="none" w:sz="0" w:space="0" w:color="auto"/>
      </w:divBdr>
    </w:div>
    <w:div w:id="2039231840">
      <w:bodyDiv w:val="1"/>
      <w:marLeft w:val="0"/>
      <w:marRight w:val="0"/>
      <w:marTop w:val="0"/>
      <w:marBottom w:val="0"/>
      <w:divBdr>
        <w:top w:val="none" w:sz="0" w:space="0" w:color="auto"/>
        <w:left w:val="none" w:sz="0" w:space="0" w:color="auto"/>
        <w:bottom w:val="none" w:sz="0" w:space="0" w:color="auto"/>
        <w:right w:val="none" w:sz="0" w:space="0" w:color="auto"/>
      </w:divBdr>
    </w:div>
    <w:div w:id="208110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3gpp.org/ftp/Specs/archive/38_series/38.869/38869-i00.zip"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3gpp.org/ftp//tsg_ran/WG2_RL2/TSGR2_127/Docs//R2-2407397.zip" TargetMode="External"/><Relationship Id="rId12" Type="http://schemas.openxmlformats.org/officeDocument/2006/relationships/image" Target="media/image5.png"/><Relationship Id="rId17" Type="http://schemas.openxmlformats.org/officeDocument/2006/relationships/hyperlink" Target="http://www.3gpp.org/ftp//tsg_ran/WG2_RL2/TSGR2_126/Docs//R2-2404670.zip" TargetMode="External"/><Relationship Id="rId2" Type="http://schemas.openxmlformats.org/officeDocument/2006/relationships/styles" Target="styles.xml"/><Relationship Id="rId16" Type="http://schemas.openxmlformats.org/officeDocument/2006/relationships/hyperlink" Target="http://www.3gpp.org/ftp//tsg_ran/WG4_Radio/TSGR4_112/Docs//R4-2412505.zip"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www.3gpp.org/ftp//tsg_ran/WG2_RL2/TSGR2_127/Docs//R2-2407341.zip"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13</Pages>
  <Words>6172</Words>
  <Characters>30306</Characters>
  <Application>Microsoft Office Word</Application>
  <DocSecurity>0</DocSecurity>
  <Lines>561</Lines>
  <Paragraphs>383</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36095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VAN DER ZEE</dc:creator>
  <cp:keywords/>
  <cp:lastModifiedBy>Ericsson Martin</cp:lastModifiedBy>
  <cp:revision>26</cp:revision>
  <cp:lastPrinted>2009-10-21T14:47:00Z</cp:lastPrinted>
  <dcterms:created xsi:type="dcterms:W3CDTF">2024-10-04T03:35:00Z</dcterms:created>
  <dcterms:modified xsi:type="dcterms:W3CDTF">2024-10-04T08:37:00Z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